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C5E52" w14:textId="4EE4D567" w:rsidR="00040A8F" w:rsidRPr="00FF3625" w:rsidRDefault="00040A8F" w:rsidP="00040A8F">
      <w:pPr>
        <w:jc w:val="center"/>
        <w:rPr>
          <w:rFonts w:cstheme="minorHAnsi"/>
          <w:u w:val="single"/>
        </w:rPr>
      </w:pPr>
      <w:commentRangeStart w:id="0"/>
      <w:r w:rsidRPr="00FF3625">
        <w:rPr>
          <w:rFonts w:cstheme="minorHAnsi"/>
          <w:u w:val="single"/>
        </w:rPr>
        <w:t>Societies Executive Committee Meeting</w:t>
      </w:r>
      <w:r w:rsidR="00A84FEA" w:rsidRPr="00FF3625">
        <w:rPr>
          <w:rFonts w:cstheme="minorHAnsi"/>
          <w:u w:val="single"/>
        </w:rPr>
        <w:t xml:space="preserve"> </w:t>
      </w:r>
      <w:r w:rsidR="00A874F1">
        <w:rPr>
          <w:rFonts w:cstheme="minorHAnsi"/>
          <w:u w:val="single"/>
        </w:rPr>
        <w:t xml:space="preserve">15 </w:t>
      </w:r>
      <w:r w:rsidRPr="00FF3625">
        <w:rPr>
          <w:rFonts w:cstheme="minorHAnsi"/>
          <w:u w:val="single"/>
        </w:rPr>
        <w:t>Agenda</w:t>
      </w:r>
      <w:commentRangeEnd w:id="0"/>
      <w:r w:rsidR="005B663A">
        <w:rPr>
          <w:rStyle w:val="CommentReference"/>
        </w:rPr>
        <w:commentReference w:id="0"/>
      </w:r>
    </w:p>
    <w:p w14:paraId="5DD72F3B" w14:textId="7D750691" w:rsidR="00327FB8" w:rsidRPr="00A874F1" w:rsidRDefault="00A874F1" w:rsidP="00040A8F">
      <w:pPr>
        <w:jc w:val="center"/>
        <w:rPr>
          <w:rFonts w:cstheme="minorHAnsi"/>
          <w:u w:val="single"/>
        </w:rPr>
      </w:pPr>
      <w:r>
        <w:rPr>
          <w:rFonts w:cstheme="minorHAnsi"/>
          <w:u w:val="single"/>
        </w:rPr>
        <w:t>20/03/2024</w:t>
      </w:r>
    </w:p>
    <w:p w14:paraId="2170B11E" w14:textId="77777777" w:rsidR="00040A8F" w:rsidRPr="00771267" w:rsidRDefault="00040A8F" w:rsidP="00040A8F">
      <w:pPr>
        <w:pStyle w:val="ListParagraph"/>
        <w:numPr>
          <w:ilvl w:val="0"/>
          <w:numId w:val="1"/>
        </w:numPr>
        <w:rPr>
          <w:rFonts w:cstheme="minorHAnsi"/>
          <w:b/>
          <w:bCs/>
          <w:u w:val="single"/>
        </w:rPr>
      </w:pPr>
      <w:r w:rsidRPr="00771267">
        <w:rPr>
          <w:rFonts w:cstheme="minorHAnsi"/>
          <w:b/>
          <w:bCs/>
          <w:u w:val="single"/>
        </w:rPr>
        <w:t>Welcome and Apologies</w:t>
      </w:r>
    </w:p>
    <w:p w14:paraId="7B479699" w14:textId="1A15B270" w:rsidR="00040A8F" w:rsidRDefault="00771267" w:rsidP="00771267">
      <w:pPr>
        <w:pStyle w:val="ListParagraph"/>
        <w:ind w:left="927"/>
        <w:rPr>
          <w:rFonts w:cstheme="minorHAnsi"/>
        </w:rPr>
      </w:pPr>
      <w:r>
        <w:rPr>
          <w:rFonts w:cstheme="minorHAnsi"/>
          <w:b/>
          <w:bCs/>
        </w:rPr>
        <w:t xml:space="preserve">In attendance: </w:t>
      </w:r>
      <w:r w:rsidR="00DE79D8">
        <w:rPr>
          <w:rFonts w:cstheme="minorHAnsi"/>
        </w:rPr>
        <w:t xml:space="preserve">Karen Low (KL), Ollie Page (OP), </w:t>
      </w:r>
      <w:r>
        <w:rPr>
          <w:rFonts w:cstheme="minorHAnsi"/>
        </w:rPr>
        <w:t>Jamie Campbell (JC), Cameron Pattinson</w:t>
      </w:r>
      <w:r w:rsidR="00DE79D8">
        <w:rPr>
          <w:rFonts w:cstheme="minorHAnsi"/>
        </w:rPr>
        <w:t xml:space="preserve"> (CP), Jo Fitzpatrick (JF), Shania Maritz (SM)</w:t>
      </w:r>
    </w:p>
    <w:p w14:paraId="21DD93DB" w14:textId="1B8AB1B8" w:rsidR="00DE79D8" w:rsidRDefault="00DE79D8" w:rsidP="00771267">
      <w:pPr>
        <w:pStyle w:val="ListParagraph"/>
        <w:ind w:left="927"/>
        <w:rPr>
          <w:rFonts w:cstheme="minorHAnsi"/>
        </w:rPr>
      </w:pPr>
      <w:r>
        <w:rPr>
          <w:rFonts w:cstheme="minorHAnsi"/>
          <w:b/>
          <w:bCs/>
        </w:rPr>
        <w:t>Chair:</w:t>
      </w:r>
      <w:r>
        <w:rPr>
          <w:rFonts w:cstheme="minorHAnsi"/>
        </w:rPr>
        <w:t xml:space="preserve"> VP Community – Justyna </w:t>
      </w:r>
      <w:proofErr w:type="spellStart"/>
      <w:r>
        <w:rPr>
          <w:rFonts w:cstheme="minorHAnsi"/>
        </w:rPr>
        <w:t>Kardasz</w:t>
      </w:r>
      <w:proofErr w:type="spellEnd"/>
      <w:r>
        <w:rPr>
          <w:rFonts w:cstheme="minorHAnsi"/>
        </w:rPr>
        <w:t xml:space="preserve"> (JK)</w:t>
      </w:r>
    </w:p>
    <w:p w14:paraId="4D37B203" w14:textId="1AF4C3A0" w:rsidR="00771267" w:rsidRDefault="00DE79D8" w:rsidP="00DE79D8">
      <w:pPr>
        <w:pStyle w:val="ListParagraph"/>
        <w:ind w:left="927"/>
        <w:rPr>
          <w:rFonts w:cstheme="minorHAnsi"/>
        </w:rPr>
      </w:pPr>
      <w:r>
        <w:rPr>
          <w:rFonts w:cstheme="minorHAnsi"/>
          <w:b/>
          <w:bCs/>
        </w:rPr>
        <w:t xml:space="preserve">Clerk: </w:t>
      </w:r>
      <w:r>
        <w:rPr>
          <w:rFonts w:cstheme="minorHAnsi"/>
        </w:rPr>
        <w:t>Activities Coordinator – Erin Ross (ER)</w:t>
      </w:r>
    </w:p>
    <w:p w14:paraId="451D900C" w14:textId="77777777" w:rsidR="00DE79D8" w:rsidRPr="00DE79D8" w:rsidRDefault="00DE79D8" w:rsidP="00DE79D8">
      <w:pPr>
        <w:pStyle w:val="ListParagraph"/>
        <w:ind w:left="927"/>
        <w:rPr>
          <w:rFonts w:cstheme="minorHAnsi"/>
        </w:rPr>
      </w:pPr>
    </w:p>
    <w:p w14:paraId="04696F76" w14:textId="281BC32B" w:rsidR="00040A8F" w:rsidRPr="000A0BAA" w:rsidRDefault="00040A8F" w:rsidP="00040A8F">
      <w:pPr>
        <w:pStyle w:val="ListParagraph"/>
        <w:numPr>
          <w:ilvl w:val="0"/>
          <w:numId w:val="1"/>
        </w:numPr>
        <w:rPr>
          <w:rFonts w:cstheme="minorHAnsi"/>
          <w:color w:val="FF0000"/>
        </w:rPr>
      </w:pPr>
      <w:r w:rsidRPr="00694A26">
        <w:rPr>
          <w:rFonts w:cstheme="minorHAnsi"/>
        </w:rPr>
        <w:t xml:space="preserve">Approve Minutes from Societies Exec </w:t>
      </w:r>
      <w:r w:rsidR="00A874F1">
        <w:rPr>
          <w:rFonts w:cstheme="minorHAnsi"/>
        </w:rPr>
        <w:t>14</w:t>
      </w:r>
    </w:p>
    <w:p w14:paraId="3D5F5F85" w14:textId="62D9E0CD" w:rsidR="009265FA" w:rsidRPr="009265FA" w:rsidRDefault="009265FA" w:rsidP="000A0BAA">
      <w:pPr>
        <w:pStyle w:val="ListParagraph"/>
        <w:numPr>
          <w:ilvl w:val="0"/>
          <w:numId w:val="13"/>
        </w:numPr>
        <w:rPr>
          <w:rFonts w:cstheme="minorHAnsi"/>
          <w:color w:val="FF0000"/>
        </w:rPr>
      </w:pPr>
      <w:r>
        <w:rPr>
          <w:rFonts w:cstheme="minorHAnsi"/>
        </w:rPr>
        <w:t xml:space="preserve">Correct SM’s </w:t>
      </w:r>
      <w:r w:rsidR="00DE79D8">
        <w:rPr>
          <w:rFonts w:cstheme="minorHAnsi"/>
        </w:rPr>
        <w:t>and</w:t>
      </w:r>
      <w:r w:rsidR="00A62372">
        <w:rPr>
          <w:rFonts w:cstheme="minorHAnsi"/>
        </w:rPr>
        <w:t xml:space="preserve"> KL’s initials </w:t>
      </w:r>
      <w:r w:rsidR="00DE79D8">
        <w:rPr>
          <w:rFonts w:cstheme="minorHAnsi"/>
        </w:rPr>
        <w:t>in places and</w:t>
      </w:r>
      <w:r w:rsidR="00A62372">
        <w:rPr>
          <w:rFonts w:cstheme="minorHAnsi"/>
        </w:rPr>
        <w:t xml:space="preserve"> change</w:t>
      </w:r>
      <w:r w:rsidR="00DE79D8">
        <w:rPr>
          <w:rFonts w:cstheme="minorHAnsi"/>
        </w:rPr>
        <w:t xml:space="preserve"> committee member</w:t>
      </w:r>
      <w:r w:rsidR="00A62372">
        <w:rPr>
          <w:rFonts w:cstheme="minorHAnsi"/>
        </w:rPr>
        <w:t xml:space="preserve"> initial </w:t>
      </w:r>
      <w:r w:rsidR="00DE79D8">
        <w:rPr>
          <w:rFonts w:cstheme="minorHAnsi"/>
        </w:rPr>
        <w:t>to ‘committee’ in one grant request</w:t>
      </w:r>
    </w:p>
    <w:p w14:paraId="0A8377A5" w14:textId="73406119" w:rsidR="000A0BAA" w:rsidRPr="00471598" w:rsidRDefault="000A0BAA" w:rsidP="000A0BAA">
      <w:pPr>
        <w:pStyle w:val="ListParagraph"/>
        <w:numPr>
          <w:ilvl w:val="0"/>
          <w:numId w:val="13"/>
        </w:numPr>
        <w:rPr>
          <w:rFonts w:cstheme="minorHAnsi"/>
          <w:color w:val="FF0000"/>
        </w:rPr>
      </w:pPr>
      <w:r>
        <w:rPr>
          <w:rFonts w:cstheme="minorHAnsi"/>
        </w:rPr>
        <w:t>K-Pop Society request –</w:t>
      </w:r>
      <w:r w:rsidR="00DE79D8">
        <w:rPr>
          <w:rFonts w:cstheme="minorHAnsi"/>
        </w:rPr>
        <w:t xml:space="preserve"> make it clearer that JC left and returned to the room; make it clearer what </w:t>
      </w:r>
      <w:r w:rsidR="00471598">
        <w:rPr>
          <w:rFonts w:cstheme="minorHAnsi"/>
        </w:rPr>
        <w:t xml:space="preserve">feedback the society was to be </w:t>
      </w:r>
      <w:proofErr w:type="gramStart"/>
      <w:r w:rsidR="00471598">
        <w:rPr>
          <w:rFonts w:cstheme="minorHAnsi"/>
        </w:rPr>
        <w:t>given</w:t>
      </w:r>
      <w:proofErr w:type="gramEnd"/>
      <w:r w:rsidR="00DE79D8">
        <w:rPr>
          <w:rFonts w:cstheme="minorHAnsi"/>
        </w:rPr>
        <w:t xml:space="preserve"> </w:t>
      </w:r>
    </w:p>
    <w:p w14:paraId="7A8AA229" w14:textId="27F3A9B4" w:rsidR="00471598" w:rsidRPr="000A0BAA" w:rsidRDefault="00471598" w:rsidP="000A0BAA">
      <w:pPr>
        <w:pStyle w:val="ListParagraph"/>
        <w:numPr>
          <w:ilvl w:val="0"/>
          <w:numId w:val="13"/>
        </w:numPr>
        <w:rPr>
          <w:rFonts w:cstheme="minorHAnsi"/>
          <w:color w:val="FF0000"/>
        </w:rPr>
      </w:pPr>
      <w:r>
        <w:rPr>
          <w:rFonts w:cstheme="minorHAnsi"/>
        </w:rPr>
        <w:t xml:space="preserve">Modern Foreign Languages request – minute is too minimal, doesn’t look logical as points were mostly critical and was then funded. Correct to reflect logic of </w:t>
      </w:r>
      <w:proofErr w:type="gramStart"/>
      <w:r>
        <w:rPr>
          <w:rFonts w:cstheme="minorHAnsi"/>
        </w:rPr>
        <w:t>discussion</w:t>
      </w:r>
      <w:proofErr w:type="gramEnd"/>
    </w:p>
    <w:p w14:paraId="5BE5A95A" w14:textId="77777777" w:rsidR="00040A8F" w:rsidRPr="00694A26" w:rsidRDefault="00040A8F" w:rsidP="00040A8F">
      <w:pPr>
        <w:pStyle w:val="ListParagraph"/>
        <w:rPr>
          <w:rFonts w:cstheme="minorHAnsi"/>
        </w:rPr>
      </w:pPr>
    </w:p>
    <w:p w14:paraId="2E21B834" w14:textId="2448F745" w:rsidR="003718C5" w:rsidRDefault="00040A8F" w:rsidP="003718C5">
      <w:pPr>
        <w:pStyle w:val="ListParagraph"/>
        <w:numPr>
          <w:ilvl w:val="0"/>
          <w:numId w:val="1"/>
        </w:numPr>
        <w:rPr>
          <w:rFonts w:cstheme="minorHAnsi"/>
        </w:rPr>
      </w:pPr>
      <w:r w:rsidRPr="00694A26">
        <w:rPr>
          <w:rFonts w:cstheme="minorHAnsi"/>
        </w:rPr>
        <w:t>Matters Arising</w:t>
      </w:r>
    </w:p>
    <w:p w14:paraId="4D065976" w14:textId="77777777" w:rsidR="00A84FEA" w:rsidRPr="00A84FEA" w:rsidRDefault="00A84FEA" w:rsidP="00A84FEA">
      <w:pPr>
        <w:pStyle w:val="ListParagraph"/>
        <w:rPr>
          <w:rFonts w:cstheme="minorHAnsi"/>
        </w:rPr>
      </w:pPr>
    </w:p>
    <w:p w14:paraId="75F0C799" w14:textId="0E1968C6" w:rsidR="00333304" w:rsidRPr="00A62372" w:rsidRDefault="00333304" w:rsidP="00327FB8">
      <w:pPr>
        <w:pStyle w:val="ListParagraph"/>
        <w:numPr>
          <w:ilvl w:val="0"/>
          <w:numId w:val="6"/>
        </w:numPr>
      </w:pPr>
      <w:r>
        <w:rPr>
          <w:rFonts w:cstheme="minorHAnsi"/>
        </w:rPr>
        <w:t xml:space="preserve">Saudi Society application – received confirmation that it is a reaffiliation, Socs Exec approved via email. </w:t>
      </w:r>
      <w:r w:rsidRPr="00333304">
        <w:rPr>
          <w:rFonts w:cstheme="minorHAnsi"/>
          <w:color w:val="FF0000"/>
        </w:rPr>
        <w:t xml:space="preserve">Staff to approve </w:t>
      </w:r>
      <w:proofErr w:type="gramStart"/>
      <w:r w:rsidRPr="00333304">
        <w:rPr>
          <w:rFonts w:cstheme="minorHAnsi"/>
          <w:color w:val="FF0000"/>
        </w:rPr>
        <w:t>request</w:t>
      </w:r>
      <w:proofErr w:type="gramEnd"/>
      <w:r w:rsidRPr="00333304">
        <w:rPr>
          <w:rFonts w:cstheme="minorHAnsi"/>
          <w:color w:val="FF0000"/>
        </w:rPr>
        <w:t xml:space="preserve"> </w:t>
      </w:r>
    </w:p>
    <w:p w14:paraId="1670B964" w14:textId="654DD4FC" w:rsidR="00327FB8" w:rsidRPr="00A62372" w:rsidRDefault="00B05482" w:rsidP="00327FB8">
      <w:pPr>
        <w:pStyle w:val="ListParagraph"/>
        <w:numPr>
          <w:ilvl w:val="0"/>
          <w:numId w:val="6"/>
        </w:numPr>
      </w:pPr>
      <w:r>
        <w:rPr>
          <w:rFonts w:cstheme="minorHAnsi"/>
        </w:rPr>
        <w:t>Ukrainian Support Society name change to Ukrainian Society of Strathclyde</w:t>
      </w:r>
    </w:p>
    <w:p w14:paraId="7CA17BC5" w14:textId="77777777" w:rsidR="00A62372" w:rsidRDefault="00A62372" w:rsidP="00A62372">
      <w:pPr>
        <w:pStyle w:val="ListParagraph"/>
        <w:ind w:left="1440"/>
      </w:pPr>
    </w:p>
    <w:p w14:paraId="2D2AB338" w14:textId="2EF3DA93" w:rsidR="00A62372" w:rsidRDefault="00A62372" w:rsidP="00A62372">
      <w:pPr>
        <w:pStyle w:val="ListParagraph"/>
        <w:ind w:left="1440"/>
      </w:pPr>
      <w:r w:rsidRPr="00F338E1">
        <w:rPr>
          <w:highlight w:val="green"/>
        </w:rPr>
        <w:t>Approve</w:t>
      </w:r>
      <w:r w:rsidR="0065298E" w:rsidRPr="00F338E1">
        <w:rPr>
          <w:highlight w:val="green"/>
        </w:rPr>
        <w:t>d</w:t>
      </w:r>
      <w:r w:rsidR="0065298E">
        <w:t xml:space="preserve"> – </w:t>
      </w:r>
      <w:r w:rsidR="00F338E1">
        <w:t xml:space="preserve">tell them to </w:t>
      </w:r>
      <w:r w:rsidR="0065298E">
        <w:t xml:space="preserve">consider dropping </w:t>
      </w:r>
      <w:r w:rsidR="00F338E1">
        <w:t xml:space="preserve">‘of </w:t>
      </w:r>
      <w:r w:rsidR="0065298E">
        <w:t>Strathclyde</w:t>
      </w:r>
      <w:r w:rsidR="00F338E1">
        <w:t>’</w:t>
      </w:r>
      <w:r w:rsidR="0065298E">
        <w:t>!</w:t>
      </w:r>
    </w:p>
    <w:p w14:paraId="1DE83E4A" w14:textId="77777777" w:rsidR="00A62372" w:rsidRPr="005967EF" w:rsidRDefault="00A62372" w:rsidP="00A62372">
      <w:pPr>
        <w:pStyle w:val="ListParagraph"/>
        <w:ind w:left="1440"/>
      </w:pPr>
    </w:p>
    <w:p w14:paraId="71808197" w14:textId="32D8896A" w:rsidR="00F338E1" w:rsidRDefault="00A62372" w:rsidP="00327FB8">
      <w:pPr>
        <w:pStyle w:val="ListParagraph"/>
        <w:numPr>
          <w:ilvl w:val="0"/>
          <w:numId w:val="6"/>
        </w:numPr>
      </w:pPr>
      <w:r>
        <w:t>JK and CP met with SUHABS</w:t>
      </w:r>
      <w:r w:rsidR="00F338E1">
        <w:t xml:space="preserve"> about their recent application</w:t>
      </w:r>
      <w:r>
        <w:t xml:space="preserve"> – emphasised importance of promotion </w:t>
      </w:r>
      <w:r w:rsidR="00F338E1">
        <w:t>to drive new membership</w:t>
      </w:r>
      <w:r>
        <w:t>. Exec awaiting an updated reapplication with this evidence.</w:t>
      </w:r>
    </w:p>
    <w:p w14:paraId="739B06B5" w14:textId="0B430FCF" w:rsidR="00A62372" w:rsidRDefault="00A62372" w:rsidP="00F338E1">
      <w:pPr>
        <w:pStyle w:val="ListParagraph"/>
        <w:ind w:left="1440"/>
      </w:pPr>
      <w:r>
        <w:t xml:space="preserve">Exec also clarified that </w:t>
      </w:r>
      <w:r w:rsidR="00265D20">
        <w:t>a condition of funding they gave to a previous grant request</w:t>
      </w:r>
      <w:r w:rsidR="00615F5B">
        <w:t xml:space="preserve"> was not a commitment to further funding</w:t>
      </w:r>
      <w:r>
        <w:t>.</w:t>
      </w:r>
      <w:r w:rsidR="00615F5B">
        <w:t xml:space="preserve"> SUHABS were awarded funding for their basket on the condition that the basket carries the Strath Union logo. There was no </w:t>
      </w:r>
      <w:r w:rsidR="007A5580">
        <w:t xml:space="preserve">further </w:t>
      </w:r>
      <w:proofErr w:type="gramStart"/>
      <w:r w:rsidR="00615F5B">
        <w:t>request</w:t>
      </w:r>
      <w:proofErr w:type="gramEnd"/>
      <w:r w:rsidR="00615F5B">
        <w:t xml:space="preserve"> or </w:t>
      </w:r>
      <w:r w:rsidR="007A5580">
        <w:t xml:space="preserve">any </w:t>
      </w:r>
      <w:r w:rsidR="00615F5B">
        <w:t xml:space="preserve">agreement </w:t>
      </w:r>
      <w:r w:rsidR="007A5580">
        <w:t xml:space="preserve">made with Socs Exec </w:t>
      </w:r>
      <w:r w:rsidR="00615F5B">
        <w:t>to fund a banner to carry this logo</w:t>
      </w:r>
    </w:p>
    <w:p w14:paraId="4B840A87" w14:textId="46D3BF94" w:rsidR="00FC3FFC" w:rsidRDefault="007A5580" w:rsidP="00A62372">
      <w:pPr>
        <w:pStyle w:val="ListParagraph"/>
        <w:numPr>
          <w:ilvl w:val="0"/>
          <w:numId w:val="6"/>
        </w:numPr>
      </w:pPr>
      <w:r>
        <w:t xml:space="preserve">JK has been asked about Arts &amp; Culture funding for student groups which are not societies. </w:t>
      </w:r>
      <w:r w:rsidR="00FC3FFC">
        <w:t xml:space="preserve">ER confirms staff will </w:t>
      </w:r>
      <w:r w:rsidR="00FD0524">
        <w:t>work with management to establish</w:t>
      </w:r>
      <w:r w:rsidR="00FC3FFC">
        <w:t xml:space="preserve"> the use and process for Arts &amp; Culture over summer following ad-hoc use this year, and Socs Exec will be consulted as </w:t>
      </w:r>
      <w:proofErr w:type="gramStart"/>
      <w:r w:rsidR="00FC3FFC">
        <w:t>needed</w:t>
      </w:r>
      <w:proofErr w:type="gramEnd"/>
    </w:p>
    <w:p w14:paraId="0ABB3A2B" w14:textId="7BBB3E64" w:rsidR="005967EF" w:rsidRPr="00327FB8" w:rsidRDefault="005967EF" w:rsidP="00327FB8">
      <w:pPr>
        <w:pStyle w:val="ListParagraph"/>
        <w:numPr>
          <w:ilvl w:val="0"/>
          <w:numId w:val="6"/>
        </w:numPr>
      </w:pPr>
      <w:r>
        <w:t>EEE event cancellation</w:t>
      </w:r>
      <w:r w:rsidR="0065298E">
        <w:t xml:space="preserve"> – </w:t>
      </w:r>
      <w:r w:rsidR="00FC3FFC">
        <w:t xml:space="preserve">can they use their funding to cover the costs they can’t recoup and return the rest? Socs Exec feels </w:t>
      </w:r>
      <w:r w:rsidR="00A61B9D">
        <w:t xml:space="preserve">these situations should be considered on a case-by-case basis when socs come back to us to say events have been cancelled. They would like to know the exact costs this would entail – </w:t>
      </w:r>
      <w:r w:rsidR="00A61B9D" w:rsidRPr="00A61B9D">
        <w:rPr>
          <w:color w:val="FF0000"/>
        </w:rPr>
        <w:t xml:space="preserve">staff to find </w:t>
      </w:r>
      <w:proofErr w:type="gramStart"/>
      <w:r w:rsidR="00A61B9D" w:rsidRPr="00A61B9D">
        <w:rPr>
          <w:color w:val="FF0000"/>
        </w:rPr>
        <w:t>out</w:t>
      </w:r>
      <w:proofErr w:type="gramEnd"/>
    </w:p>
    <w:p w14:paraId="1E42D5CE" w14:textId="77777777" w:rsidR="00EB3724" w:rsidRPr="003718C5" w:rsidRDefault="00EB3724" w:rsidP="00EB3724">
      <w:pPr>
        <w:pStyle w:val="ListParagraph"/>
        <w:ind w:left="927"/>
        <w:rPr>
          <w:rFonts w:cstheme="minorHAnsi"/>
        </w:rPr>
      </w:pPr>
    </w:p>
    <w:p w14:paraId="3071E327" w14:textId="0DD2D84B" w:rsidR="00040A8F" w:rsidRPr="00A874F1" w:rsidRDefault="00040A8F" w:rsidP="00040A8F">
      <w:pPr>
        <w:pStyle w:val="ListParagraph"/>
        <w:numPr>
          <w:ilvl w:val="0"/>
          <w:numId w:val="1"/>
        </w:numPr>
        <w:rPr>
          <w:rFonts w:cstheme="minorHAnsi"/>
        </w:rPr>
      </w:pPr>
      <w:r w:rsidRPr="00694A26">
        <w:rPr>
          <w:rFonts w:cstheme="minorHAnsi"/>
        </w:rPr>
        <w:t>Budget Update</w:t>
      </w:r>
      <w:r w:rsidR="00485960">
        <w:rPr>
          <w:rFonts w:cstheme="minorHAnsi"/>
        </w:rPr>
        <w:t xml:space="preserve"> </w:t>
      </w: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0"/>
        <w:gridCol w:w="3480"/>
        <w:gridCol w:w="3480"/>
      </w:tblGrid>
      <w:tr w:rsidR="00A874F1" w14:paraId="0E064F43" w14:textId="77777777" w:rsidTr="00055C11">
        <w:trPr>
          <w:trHeight w:val="300"/>
        </w:trPr>
        <w:tc>
          <w:tcPr>
            <w:tcW w:w="3480" w:type="dxa"/>
            <w:tcBorders>
              <w:top w:val="single" w:sz="6" w:space="0" w:color="auto"/>
              <w:left w:val="single" w:sz="6" w:space="0" w:color="auto"/>
              <w:bottom w:val="single" w:sz="6" w:space="0" w:color="auto"/>
              <w:right w:val="single" w:sz="6" w:space="0" w:color="auto"/>
            </w:tcBorders>
            <w:hideMark/>
          </w:tcPr>
          <w:p w14:paraId="095F58F3" w14:textId="77777777" w:rsidR="00A874F1" w:rsidRDefault="00A874F1" w:rsidP="00055C11">
            <w:pPr>
              <w:spacing w:after="0" w:line="240" w:lineRule="auto"/>
              <w:ind w:left="915"/>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29E41D66" w14:textId="77777777" w:rsidR="00A874F1" w:rsidRDefault="00A874F1" w:rsidP="00055C1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Arts and Culture</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2F489198" w14:textId="77777777" w:rsidR="00A874F1" w:rsidRDefault="00A874F1" w:rsidP="00055C1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General Pot</w:t>
            </w:r>
            <w:r>
              <w:rPr>
                <w:rFonts w:ascii="Calibri" w:eastAsia="Times New Roman" w:hAnsi="Calibri" w:cs="Calibri"/>
                <w:lang w:eastAsia="en-GB"/>
              </w:rPr>
              <w:t> </w:t>
            </w:r>
          </w:p>
        </w:tc>
      </w:tr>
      <w:tr w:rsidR="00A874F1" w14:paraId="384F87D9" w14:textId="77777777" w:rsidTr="00055C11">
        <w:trPr>
          <w:trHeight w:val="300"/>
        </w:trPr>
        <w:tc>
          <w:tcPr>
            <w:tcW w:w="3480" w:type="dxa"/>
            <w:tcBorders>
              <w:top w:val="single" w:sz="6" w:space="0" w:color="auto"/>
              <w:left w:val="single" w:sz="6" w:space="0" w:color="auto"/>
              <w:bottom w:val="single" w:sz="6" w:space="0" w:color="auto"/>
              <w:right w:val="single" w:sz="6" w:space="0" w:color="auto"/>
            </w:tcBorders>
            <w:hideMark/>
          </w:tcPr>
          <w:p w14:paraId="231B650E" w14:textId="77777777" w:rsidR="00A874F1" w:rsidRDefault="00A874F1" w:rsidP="00055C1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Start of year</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6D0087E6" w14:textId="77777777" w:rsidR="00A874F1" w:rsidRDefault="00A874F1" w:rsidP="00055C1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£15,000 </w:t>
            </w:r>
          </w:p>
        </w:tc>
        <w:tc>
          <w:tcPr>
            <w:tcW w:w="3480" w:type="dxa"/>
            <w:tcBorders>
              <w:top w:val="single" w:sz="6" w:space="0" w:color="auto"/>
              <w:left w:val="single" w:sz="6" w:space="0" w:color="auto"/>
              <w:bottom w:val="single" w:sz="6" w:space="0" w:color="auto"/>
              <w:right w:val="single" w:sz="6" w:space="0" w:color="auto"/>
            </w:tcBorders>
            <w:hideMark/>
          </w:tcPr>
          <w:p w14:paraId="486A7D23" w14:textId="77777777" w:rsidR="00A874F1" w:rsidRDefault="00A874F1" w:rsidP="00055C1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£40,000 </w:t>
            </w:r>
          </w:p>
        </w:tc>
      </w:tr>
      <w:tr w:rsidR="00A874F1" w14:paraId="0BE3E0A0" w14:textId="77777777" w:rsidTr="00055C11">
        <w:trPr>
          <w:trHeight w:val="300"/>
        </w:trPr>
        <w:tc>
          <w:tcPr>
            <w:tcW w:w="3480" w:type="dxa"/>
            <w:tcBorders>
              <w:top w:val="single" w:sz="6" w:space="0" w:color="auto"/>
              <w:left w:val="single" w:sz="6" w:space="0" w:color="auto"/>
              <w:bottom w:val="single" w:sz="6" w:space="0" w:color="auto"/>
              <w:right w:val="single" w:sz="6" w:space="0" w:color="auto"/>
            </w:tcBorders>
            <w:hideMark/>
          </w:tcPr>
          <w:p w14:paraId="5E1B6B65" w14:textId="77777777" w:rsidR="00A874F1" w:rsidRDefault="00A874F1" w:rsidP="00055C1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After Exec 1</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5CF3DA2E" w14:textId="77777777" w:rsidR="00A874F1" w:rsidRDefault="00A874F1" w:rsidP="00055C1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£14,410 </w:t>
            </w:r>
          </w:p>
        </w:tc>
        <w:tc>
          <w:tcPr>
            <w:tcW w:w="3480" w:type="dxa"/>
            <w:tcBorders>
              <w:top w:val="single" w:sz="6" w:space="0" w:color="auto"/>
              <w:left w:val="single" w:sz="6" w:space="0" w:color="auto"/>
              <w:bottom w:val="single" w:sz="6" w:space="0" w:color="auto"/>
              <w:right w:val="single" w:sz="6" w:space="0" w:color="auto"/>
            </w:tcBorders>
            <w:hideMark/>
          </w:tcPr>
          <w:p w14:paraId="12060469" w14:textId="77777777" w:rsidR="00A874F1" w:rsidRDefault="00A874F1" w:rsidP="00055C1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£38,785.26 </w:t>
            </w:r>
          </w:p>
        </w:tc>
      </w:tr>
      <w:tr w:rsidR="00A874F1" w14:paraId="283475C0" w14:textId="77777777" w:rsidTr="00055C11">
        <w:trPr>
          <w:trHeight w:val="300"/>
        </w:trPr>
        <w:tc>
          <w:tcPr>
            <w:tcW w:w="3480" w:type="dxa"/>
            <w:tcBorders>
              <w:top w:val="single" w:sz="6" w:space="0" w:color="auto"/>
              <w:left w:val="single" w:sz="6" w:space="0" w:color="auto"/>
              <w:bottom w:val="single" w:sz="6" w:space="0" w:color="auto"/>
              <w:right w:val="single" w:sz="6" w:space="0" w:color="auto"/>
            </w:tcBorders>
            <w:hideMark/>
          </w:tcPr>
          <w:p w14:paraId="402D219B" w14:textId="77777777" w:rsidR="00A874F1" w:rsidRDefault="00A874F1" w:rsidP="00055C1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After Exec 2 </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1E6F1C17" w14:textId="77777777" w:rsidR="00A874F1" w:rsidRDefault="00A874F1" w:rsidP="00055C1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£12,964.82 </w:t>
            </w:r>
          </w:p>
        </w:tc>
        <w:tc>
          <w:tcPr>
            <w:tcW w:w="3480" w:type="dxa"/>
            <w:tcBorders>
              <w:top w:val="single" w:sz="6" w:space="0" w:color="auto"/>
              <w:left w:val="single" w:sz="6" w:space="0" w:color="auto"/>
              <w:bottom w:val="single" w:sz="6" w:space="0" w:color="auto"/>
              <w:right w:val="single" w:sz="6" w:space="0" w:color="auto"/>
            </w:tcBorders>
            <w:hideMark/>
          </w:tcPr>
          <w:p w14:paraId="27955D99" w14:textId="77777777" w:rsidR="00A874F1" w:rsidRDefault="00A874F1" w:rsidP="00055C1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£38,135.26 </w:t>
            </w:r>
          </w:p>
        </w:tc>
      </w:tr>
      <w:tr w:rsidR="00A874F1" w14:paraId="45310B61" w14:textId="77777777" w:rsidTr="00055C11">
        <w:trPr>
          <w:trHeight w:val="300"/>
        </w:trPr>
        <w:tc>
          <w:tcPr>
            <w:tcW w:w="3480" w:type="dxa"/>
            <w:tcBorders>
              <w:top w:val="single" w:sz="6" w:space="0" w:color="auto"/>
              <w:left w:val="single" w:sz="6" w:space="0" w:color="auto"/>
              <w:bottom w:val="single" w:sz="6" w:space="0" w:color="auto"/>
              <w:right w:val="single" w:sz="6" w:space="0" w:color="auto"/>
            </w:tcBorders>
            <w:hideMark/>
          </w:tcPr>
          <w:p w14:paraId="7F95FEF1" w14:textId="77777777" w:rsidR="00A874F1" w:rsidRDefault="00A874F1" w:rsidP="00055C1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After Exec 3</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38626C98" w14:textId="77777777" w:rsidR="00A874F1" w:rsidRDefault="00A874F1" w:rsidP="00055C1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£10,324.82 </w:t>
            </w:r>
          </w:p>
        </w:tc>
        <w:tc>
          <w:tcPr>
            <w:tcW w:w="3480" w:type="dxa"/>
            <w:tcBorders>
              <w:top w:val="single" w:sz="6" w:space="0" w:color="auto"/>
              <w:left w:val="single" w:sz="6" w:space="0" w:color="auto"/>
              <w:bottom w:val="single" w:sz="6" w:space="0" w:color="auto"/>
              <w:right w:val="single" w:sz="6" w:space="0" w:color="auto"/>
            </w:tcBorders>
            <w:hideMark/>
          </w:tcPr>
          <w:p w14:paraId="32ECE59A" w14:textId="77777777" w:rsidR="00A874F1" w:rsidRDefault="00A874F1" w:rsidP="00055C1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£36,328.79 </w:t>
            </w:r>
          </w:p>
        </w:tc>
      </w:tr>
      <w:tr w:rsidR="00A874F1" w14:paraId="41B76B3A" w14:textId="77777777" w:rsidTr="00055C11">
        <w:trPr>
          <w:trHeight w:val="300"/>
        </w:trPr>
        <w:tc>
          <w:tcPr>
            <w:tcW w:w="3480" w:type="dxa"/>
            <w:tcBorders>
              <w:top w:val="single" w:sz="6" w:space="0" w:color="auto"/>
              <w:left w:val="single" w:sz="6" w:space="0" w:color="auto"/>
              <w:bottom w:val="single" w:sz="6" w:space="0" w:color="auto"/>
              <w:right w:val="single" w:sz="6" w:space="0" w:color="auto"/>
            </w:tcBorders>
            <w:hideMark/>
          </w:tcPr>
          <w:p w14:paraId="058E5831" w14:textId="77777777" w:rsidR="00A874F1" w:rsidRDefault="00A874F1" w:rsidP="00055C1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After Exec 4</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40D9FC02" w14:textId="77777777" w:rsidR="00A874F1" w:rsidRDefault="00A874F1" w:rsidP="00055C1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£9780.77 </w:t>
            </w:r>
          </w:p>
        </w:tc>
        <w:tc>
          <w:tcPr>
            <w:tcW w:w="3480" w:type="dxa"/>
            <w:tcBorders>
              <w:top w:val="single" w:sz="6" w:space="0" w:color="auto"/>
              <w:left w:val="single" w:sz="6" w:space="0" w:color="auto"/>
              <w:bottom w:val="single" w:sz="6" w:space="0" w:color="auto"/>
              <w:right w:val="single" w:sz="6" w:space="0" w:color="auto"/>
            </w:tcBorders>
            <w:hideMark/>
          </w:tcPr>
          <w:p w14:paraId="05A5B903" w14:textId="77777777" w:rsidR="00A874F1" w:rsidRDefault="00A874F1" w:rsidP="00055C1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£35,233.79 </w:t>
            </w:r>
          </w:p>
        </w:tc>
      </w:tr>
      <w:tr w:rsidR="00A874F1" w14:paraId="48CD3B46" w14:textId="77777777" w:rsidTr="00055C11">
        <w:trPr>
          <w:trHeight w:val="300"/>
        </w:trPr>
        <w:tc>
          <w:tcPr>
            <w:tcW w:w="3480" w:type="dxa"/>
            <w:tcBorders>
              <w:top w:val="single" w:sz="6" w:space="0" w:color="auto"/>
              <w:left w:val="single" w:sz="6" w:space="0" w:color="auto"/>
              <w:bottom w:val="single" w:sz="6" w:space="0" w:color="auto"/>
              <w:right w:val="single" w:sz="6" w:space="0" w:color="auto"/>
            </w:tcBorders>
            <w:hideMark/>
          </w:tcPr>
          <w:p w14:paraId="34996052" w14:textId="77777777" w:rsidR="00A874F1" w:rsidRDefault="00A874F1" w:rsidP="00055C1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After Exec 5</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7B10F1DE" w14:textId="77777777" w:rsidR="00A874F1" w:rsidRDefault="00A874F1" w:rsidP="00055C1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£9580.77 </w:t>
            </w:r>
          </w:p>
        </w:tc>
        <w:tc>
          <w:tcPr>
            <w:tcW w:w="3480" w:type="dxa"/>
            <w:tcBorders>
              <w:top w:val="single" w:sz="6" w:space="0" w:color="auto"/>
              <w:left w:val="single" w:sz="6" w:space="0" w:color="auto"/>
              <w:bottom w:val="single" w:sz="6" w:space="0" w:color="auto"/>
              <w:right w:val="single" w:sz="6" w:space="0" w:color="auto"/>
            </w:tcBorders>
            <w:hideMark/>
          </w:tcPr>
          <w:p w14:paraId="541BC7CF" w14:textId="77777777" w:rsidR="00A874F1" w:rsidRDefault="00A874F1" w:rsidP="00055C1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£34,797.26 </w:t>
            </w:r>
          </w:p>
        </w:tc>
      </w:tr>
      <w:tr w:rsidR="00A874F1" w14:paraId="467F25BB" w14:textId="77777777" w:rsidTr="00055C11">
        <w:trPr>
          <w:trHeight w:val="300"/>
        </w:trPr>
        <w:tc>
          <w:tcPr>
            <w:tcW w:w="3480" w:type="dxa"/>
            <w:tcBorders>
              <w:top w:val="single" w:sz="6" w:space="0" w:color="auto"/>
              <w:left w:val="single" w:sz="6" w:space="0" w:color="auto"/>
              <w:bottom w:val="single" w:sz="6" w:space="0" w:color="auto"/>
              <w:right w:val="single" w:sz="6" w:space="0" w:color="auto"/>
            </w:tcBorders>
            <w:hideMark/>
          </w:tcPr>
          <w:p w14:paraId="0467B590" w14:textId="77777777" w:rsidR="00A874F1" w:rsidRDefault="00A874F1" w:rsidP="00055C1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After Exec 6</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19AD1395" w14:textId="77777777" w:rsidR="00A874F1" w:rsidRDefault="00A874F1" w:rsidP="00055C1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£6992.08 </w:t>
            </w:r>
          </w:p>
        </w:tc>
        <w:tc>
          <w:tcPr>
            <w:tcW w:w="3480" w:type="dxa"/>
            <w:tcBorders>
              <w:top w:val="single" w:sz="6" w:space="0" w:color="auto"/>
              <w:left w:val="single" w:sz="6" w:space="0" w:color="auto"/>
              <w:bottom w:val="single" w:sz="6" w:space="0" w:color="auto"/>
              <w:right w:val="single" w:sz="6" w:space="0" w:color="auto"/>
            </w:tcBorders>
            <w:hideMark/>
          </w:tcPr>
          <w:p w14:paraId="1FD4EC6F" w14:textId="77777777" w:rsidR="00A874F1" w:rsidRDefault="00A874F1" w:rsidP="00055C1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£30,723.79 </w:t>
            </w:r>
          </w:p>
        </w:tc>
      </w:tr>
      <w:tr w:rsidR="00A874F1" w14:paraId="097B1A38" w14:textId="77777777" w:rsidTr="00055C11">
        <w:trPr>
          <w:trHeight w:val="300"/>
        </w:trPr>
        <w:tc>
          <w:tcPr>
            <w:tcW w:w="3480" w:type="dxa"/>
            <w:tcBorders>
              <w:top w:val="single" w:sz="6" w:space="0" w:color="auto"/>
              <w:left w:val="single" w:sz="6" w:space="0" w:color="auto"/>
              <w:bottom w:val="single" w:sz="6" w:space="0" w:color="auto"/>
              <w:right w:val="single" w:sz="6" w:space="0" w:color="auto"/>
            </w:tcBorders>
            <w:hideMark/>
          </w:tcPr>
          <w:p w14:paraId="16D754BF" w14:textId="77777777" w:rsidR="00A874F1" w:rsidRDefault="00A874F1" w:rsidP="00055C1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lastRenderedPageBreak/>
              <w:t>After Exec 7</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5DDAE6BF" w14:textId="77777777" w:rsidR="00A874F1" w:rsidRDefault="00A874F1" w:rsidP="00055C1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£4962.68 </w:t>
            </w:r>
          </w:p>
        </w:tc>
        <w:tc>
          <w:tcPr>
            <w:tcW w:w="3480" w:type="dxa"/>
            <w:tcBorders>
              <w:top w:val="single" w:sz="6" w:space="0" w:color="auto"/>
              <w:left w:val="single" w:sz="6" w:space="0" w:color="auto"/>
              <w:bottom w:val="single" w:sz="6" w:space="0" w:color="auto"/>
              <w:right w:val="single" w:sz="6" w:space="0" w:color="auto"/>
            </w:tcBorders>
            <w:hideMark/>
          </w:tcPr>
          <w:p w14:paraId="31D3128B" w14:textId="77777777" w:rsidR="00A874F1" w:rsidRDefault="00A874F1" w:rsidP="00055C1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£28,528.88 </w:t>
            </w:r>
          </w:p>
        </w:tc>
      </w:tr>
      <w:tr w:rsidR="00A874F1" w14:paraId="4EC5B492" w14:textId="77777777" w:rsidTr="00055C11">
        <w:trPr>
          <w:trHeight w:val="300"/>
        </w:trPr>
        <w:tc>
          <w:tcPr>
            <w:tcW w:w="3480" w:type="dxa"/>
            <w:tcBorders>
              <w:top w:val="single" w:sz="6" w:space="0" w:color="auto"/>
              <w:left w:val="single" w:sz="6" w:space="0" w:color="auto"/>
              <w:bottom w:val="single" w:sz="6" w:space="0" w:color="auto"/>
              <w:right w:val="single" w:sz="6" w:space="0" w:color="auto"/>
            </w:tcBorders>
            <w:hideMark/>
          </w:tcPr>
          <w:p w14:paraId="52A980E7" w14:textId="77777777" w:rsidR="00A874F1" w:rsidRDefault="00A874F1" w:rsidP="00055C1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After Exec 8</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4BC2FE5A" w14:textId="77777777" w:rsidR="00A874F1" w:rsidRDefault="00A874F1" w:rsidP="00055C1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£4962.68 </w:t>
            </w:r>
          </w:p>
        </w:tc>
        <w:tc>
          <w:tcPr>
            <w:tcW w:w="3480" w:type="dxa"/>
            <w:tcBorders>
              <w:top w:val="single" w:sz="6" w:space="0" w:color="auto"/>
              <w:left w:val="single" w:sz="6" w:space="0" w:color="auto"/>
              <w:bottom w:val="single" w:sz="6" w:space="0" w:color="auto"/>
              <w:right w:val="single" w:sz="6" w:space="0" w:color="auto"/>
            </w:tcBorders>
            <w:hideMark/>
          </w:tcPr>
          <w:p w14:paraId="12A493C5" w14:textId="77777777" w:rsidR="00A874F1" w:rsidRDefault="00A874F1" w:rsidP="00055C1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£27,836.10 </w:t>
            </w:r>
          </w:p>
        </w:tc>
      </w:tr>
      <w:tr w:rsidR="00A874F1" w14:paraId="1A16E7C9" w14:textId="77777777" w:rsidTr="00055C11">
        <w:trPr>
          <w:trHeight w:val="300"/>
        </w:trPr>
        <w:tc>
          <w:tcPr>
            <w:tcW w:w="3480" w:type="dxa"/>
            <w:tcBorders>
              <w:top w:val="single" w:sz="6" w:space="0" w:color="auto"/>
              <w:left w:val="single" w:sz="6" w:space="0" w:color="auto"/>
              <w:bottom w:val="single" w:sz="6" w:space="0" w:color="auto"/>
              <w:right w:val="single" w:sz="6" w:space="0" w:color="auto"/>
            </w:tcBorders>
            <w:hideMark/>
          </w:tcPr>
          <w:p w14:paraId="11AD343C" w14:textId="77777777" w:rsidR="00A874F1" w:rsidRDefault="00A874F1" w:rsidP="00055C1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After Exec 9</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3CB9AA8E" w14:textId="77777777" w:rsidR="00A874F1" w:rsidRDefault="00A874F1" w:rsidP="00055C1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£4783.02 </w:t>
            </w:r>
          </w:p>
        </w:tc>
        <w:tc>
          <w:tcPr>
            <w:tcW w:w="3480" w:type="dxa"/>
            <w:tcBorders>
              <w:top w:val="single" w:sz="6" w:space="0" w:color="auto"/>
              <w:left w:val="single" w:sz="6" w:space="0" w:color="auto"/>
              <w:bottom w:val="single" w:sz="6" w:space="0" w:color="auto"/>
              <w:right w:val="single" w:sz="6" w:space="0" w:color="auto"/>
            </w:tcBorders>
            <w:hideMark/>
          </w:tcPr>
          <w:p w14:paraId="39D0CB60" w14:textId="77777777" w:rsidR="00A874F1" w:rsidRDefault="00A874F1" w:rsidP="00055C1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£27,592.10 </w:t>
            </w:r>
          </w:p>
        </w:tc>
      </w:tr>
      <w:tr w:rsidR="00A874F1" w14:paraId="43A187D1" w14:textId="77777777" w:rsidTr="00055C11">
        <w:trPr>
          <w:trHeight w:val="300"/>
        </w:trPr>
        <w:tc>
          <w:tcPr>
            <w:tcW w:w="3480" w:type="dxa"/>
            <w:tcBorders>
              <w:top w:val="single" w:sz="6" w:space="0" w:color="auto"/>
              <w:left w:val="single" w:sz="6" w:space="0" w:color="auto"/>
              <w:bottom w:val="single" w:sz="6" w:space="0" w:color="auto"/>
              <w:right w:val="single" w:sz="6" w:space="0" w:color="auto"/>
            </w:tcBorders>
            <w:hideMark/>
          </w:tcPr>
          <w:p w14:paraId="7BC6CF8D" w14:textId="77777777" w:rsidR="00A874F1" w:rsidRDefault="00A874F1" w:rsidP="00055C11">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After Exec 10</w:t>
            </w:r>
          </w:p>
        </w:tc>
        <w:tc>
          <w:tcPr>
            <w:tcW w:w="3480" w:type="dxa"/>
            <w:tcBorders>
              <w:top w:val="single" w:sz="6" w:space="0" w:color="auto"/>
              <w:left w:val="single" w:sz="6" w:space="0" w:color="auto"/>
              <w:bottom w:val="single" w:sz="6" w:space="0" w:color="auto"/>
              <w:right w:val="single" w:sz="6" w:space="0" w:color="auto"/>
            </w:tcBorders>
            <w:hideMark/>
          </w:tcPr>
          <w:p w14:paraId="151543A5" w14:textId="77777777" w:rsidR="00A874F1" w:rsidRDefault="00A874F1" w:rsidP="00055C1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£4783.02</w:t>
            </w:r>
          </w:p>
        </w:tc>
        <w:tc>
          <w:tcPr>
            <w:tcW w:w="3480" w:type="dxa"/>
            <w:tcBorders>
              <w:top w:val="single" w:sz="6" w:space="0" w:color="auto"/>
              <w:left w:val="single" w:sz="6" w:space="0" w:color="auto"/>
              <w:bottom w:val="single" w:sz="6" w:space="0" w:color="auto"/>
              <w:right w:val="single" w:sz="6" w:space="0" w:color="auto"/>
            </w:tcBorders>
            <w:hideMark/>
          </w:tcPr>
          <w:p w14:paraId="6BD0C850" w14:textId="77777777" w:rsidR="00A874F1" w:rsidRDefault="00A874F1" w:rsidP="00055C1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£27,592.10 </w:t>
            </w:r>
          </w:p>
        </w:tc>
      </w:tr>
      <w:tr w:rsidR="00A874F1" w14:paraId="64F8979A" w14:textId="77777777" w:rsidTr="00055C11">
        <w:trPr>
          <w:trHeight w:val="300"/>
        </w:trPr>
        <w:tc>
          <w:tcPr>
            <w:tcW w:w="3480" w:type="dxa"/>
            <w:tcBorders>
              <w:top w:val="single" w:sz="6" w:space="0" w:color="auto"/>
              <w:left w:val="single" w:sz="6" w:space="0" w:color="auto"/>
              <w:bottom w:val="single" w:sz="6" w:space="0" w:color="auto"/>
              <w:right w:val="single" w:sz="6" w:space="0" w:color="auto"/>
            </w:tcBorders>
            <w:hideMark/>
          </w:tcPr>
          <w:p w14:paraId="26E4465A" w14:textId="77777777" w:rsidR="00A874F1" w:rsidRDefault="00A874F1" w:rsidP="00055C11">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After Exec 11</w:t>
            </w:r>
          </w:p>
        </w:tc>
        <w:tc>
          <w:tcPr>
            <w:tcW w:w="3480" w:type="dxa"/>
            <w:tcBorders>
              <w:top w:val="single" w:sz="6" w:space="0" w:color="auto"/>
              <w:left w:val="single" w:sz="6" w:space="0" w:color="auto"/>
              <w:bottom w:val="single" w:sz="6" w:space="0" w:color="auto"/>
              <w:right w:val="single" w:sz="6" w:space="0" w:color="auto"/>
            </w:tcBorders>
            <w:hideMark/>
          </w:tcPr>
          <w:p w14:paraId="1E6BB3FA" w14:textId="77777777" w:rsidR="00A874F1" w:rsidRDefault="00A874F1" w:rsidP="00055C1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£4497.02</w:t>
            </w:r>
          </w:p>
        </w:tc>
        <w:tc>
          <w:tcPr>
            <w:tcW w:w="3480" w:type="dxa"/>
            <w:tcBorders>
              <w:top w:val="single" w:sz="6" w:space="0" w:color="auto"/>
              <w:left w:val="single" w:sz="6" w:space="0" w:color="auto"/>
              <w:bottom w:val="single" w:sz="6" w:space="0" w:color="auto"/>
              <w:right w:val="single" w:sz="6" w:space="0" w:color="auto"/>
            </w:tcBorders>
            <w:hideMark/>
          </w:tcPr>
          <w:p w14:paraId="24E44A06" w14:textId="77777777" w:rsidR="00A874F1" w:rsidRDefault="00A874F1" w:rsidP="00055C11">
            <w:pPr>
              <w:tabs>
                <w:tab w:val="left" w:pos="1200"/>
              </w:tabs>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£25,017.10</w:t>
            </w:r>
          </w:p>
        </w:tc>
      </w:tr>
      <w:tr w:rsidR="00A874F1" w14:paraId="3A4BA77D" w14:textId="77777777" w:rsidTr="00055C11">
        <w:trPr>
          <w:trHeight w:val="300"/>
        </w:trPr>
        <w:tc>
          <w:tcPr>
            <w:tcW w:w="3480" w:type="dxa"/>
            <w:tcBorders>
              <w:top w:val="single" w:sz="6" w:space="0" w:color="auto"/>
              <w:left w:val="single" w:sz="6" w:space="0" w:color="auto"/>
              <w:bottom w:val="single" w:sz="6" w:space="0" w:color="auto"/>
              <w:right w:val="single" w:sz="6" w:space="0" w:color="auto"/>
            </w:tcBorders>
            <w:hideMark/>
          </w:tcPr>
          <w:p w14:paraId="2FDCDD77" w14:textId="77777777" w:rsidR="00A874F1" w:rsidRDefault="00A874F1" w:rsidP="00055C11">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After Exec 12</w:t>
            </w:r>
          </w:p>
        </w:tc>
        <w:tc>
          <w:tcPr>
            <w:tcW w:w="3480" w:type="dxa"/>
            <w:tcBorders>
              <w:top w:val="single" w:sz="6" w:space="0" w:color="auto"/>
              <w:left w:val="single" w:sz="6" w:space="0" w:color="auto"/>
              <w:bottom w:val="single" w:sz="6" w:space="0" w:color="auto"/>
              <w:right w:val="single" w:sz="6" w:space="0" w:color="auto"/>
            </w:tcBorders>
            <w:hideMark/>
          </w:tcPr>
          <w:p w14:paraId="4728F4FF" w14:textId="77777777" w:rsidR="00A874F1" w:rsidRDefault="00A874F1" w:rsidP="00055C1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£4347.02</w:t>
            </w:r>
          </w:p>
        </w:tc>
        <w:tc>
          <w:tcPr>
            <w:tcW w:w="3480" w:type="dxa"/>
            <w:tcBorders>
              <w:top w:val="single" w:sz="6" w:space="0" w:color="auto"/>
              <w:left w:val="single" w:sz="6" w:space="0" w:color="auto"/>
              <w:bottom w:val="single" w:sz="6" w:space="0" w:color="auto"/>
              <w:right w:val="single" w:sz="6" w:space="0" w:color="auto"/>
            </w:tcBorders>
            <w:hideMark/>
          </w:tcPr>
          <w:p w14:paraId="094BC184" w14:textId="77777777" w:rsidR="00A874F1" w:rsidRDefault="00A874F1" w:rsidP="00055C11">
            <w:pPr>
              <w:tabs>
                <w:tab w:val="left" w:pos="1200"/>
              </w:tabs>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£16,760.67</w:t>
            </w:r>
          </w:p>
        </w:tc>
      </w:tr>
      <w:tr w:rsidR="00A874F1" w14:paraId="6B691BAB" w14:textId="77777777" w:rsidTr="00055C11">
        <w:trPr>
          <w:trHeight w:val="300"/>
        </w:trPr>
        <w:tc>
          <w:tcPr>
            <w:tcW w:w="3480" w:type="dxa"/>
            <w:tcBorders>
              <w:top w:val="single" w:sz="6" w:space="0" w:color="auto"/>
              <w:left w:val="single" w:sz="6" w:space="0" w:color="auto"/>
              <w:bottom w:val="single" w:sz="6" w:space="0" w:color="auto"/>
              <w:right w:val="single" w:sz="6" w:space="0" w:color="auto"/>
            </w:tcBorders>
          </w:tcPr>
          <w:p w14:paraId="03654BA4" w14:textId="77777777" w:rsidR="00A874F1" w:rsidRPr="00AE67A9" w:rsidRDefault="00A874F1" w:rsidP="00055C11">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After Exec 13</w:t>
            </w:r>
          </w:p>
        </w:tc>
        <w:tc>
          <w:tcPr>
            <w:tcW w:w="3480" w:type="dxa"/>
            <w:tcBorders>
              <w:top w:val="single" w:sz="6" w:space="0" w:color="auto"/>
              <w:left w:val="single" w:sz="6" w:space="0" w:color="auto"/>
              <w:bottom w:val="single" w:sz="6" w:space="0" w:color="auto"/>
              <w:right w:val="single" w:sz="6" w:space="0" w:color="auto"/>
            </w:tcBorders>
          </w:tcPr>
          <w:p w14:paraId="60139543" w14:textId="77777777" w:rsidR="00A874F1" w:rsidRPr="002D3D1F" w:rsidRDefault="00A874F1" w:rsidP="00055C11">
            <w:pPr>
              <w:spacing w:after="0" w:line="240" w:lineRule="auto"/>
              <w:textAlignment w:val="baseline"/>
              <w:rPr>
                <w:rFonts w:ascii="Calibri" w:eastAsia="Times New Roman" w:hAnsi="Calibri" w:cs="Calibri"/>
                <w:lang w:eastAsia="en-GB"/>
              </w:rPr>
            </w:pPr>
            <w:commentRangeStart w:id="1"/>
            <w:r w:rsidRPr="002D3D1F">
              <w:rPr>
                <w:rFonts w:ascii="Calibri" w:eastAsia="Times New Roman" w:hAnsi="Calibri" w:cs="Calibri"/>
                <w:lang w:eastAsia="en-GB"/>
              </w:rPr>
              <w:t>£3447.49</w:t>
            </w:r>
            <w:commentRangeEnd w:id="1"/>
            <w:r w:rsidR="0065298E" w:rsidRPr="002D3D1F">
              <w:rPr>
                <w:rStyle w:val="CommentReference"/>
              </w:rPr>
              <w:commentReference w:id="1"/>
            </w:r>
          </w:p>
        </w:tc>
        <w:tc>
          <w:tcPr>
            <w:tcW w:w="3480" w:type="dxa"/>
            <w:tcBorders>
              <w:top w:val="single" w:sz="6" w:space="0" w:color="auto"/>
              <w:left w:val="single" w:sz="6" w:space="0" w:color="auto"/>
              <w:bottom w:val="single" w:sz="6" w:space="0" w:color="auto"/>
              <w:right w:val="single" w:sz="6" w:space="0" w:color="auto"/>
            </w:tcBorders>
          </w:tcPr>
          <w:p w14:paraId="6A521E81" w14:textId="77777777" w:rsidR="00A874F1" w:rsidRDefault="00A874F1" w:rsidP="00055C11">
            <w:pPr>
              <w:tabs>
                <w:tab w:val="left" w:pos="1200"/>
              </w:tabs>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£16,520.67</w:t>
            </w:r>
          </w:p>
        </w:tc>
      </w:tr>
      <w:tr w:rsidR="003D00D3" w14:paraId="3FA748DC" w14:textId="77777777" w:rsidTr="00055C11">
        <w:trPr>
          <w:trHeight w:val="300"/>
        </w:trPr>
        <w:tc>
          <w:tcPr>
            <w:tcW w:w="3480" w:type="dxa"/>
            <w:tcBorders>
              <w:top w:val="single" w:sz="6" w:space="0" w:color="auto"/>
              <w:left w:val="single" w:sz="6" w:space="0" w:color="auto"/>
              <w:bottom w:val="single" w:sz="6" w:space="0" w:color="auto"/>
              <w:right w:val="single" w:sz="6" w:space="0" w:color="auto"/>
            </w:tcBorders>
          </w:tcPr>
          <w:p w14:paraId="3A576309" w14:textId="77777777" w:rsidR="003D00D3" w:rsidRPr="00F4418A" w:rsidRDefault="003D00D3" w:rsidP="003D00D3">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After Exec 14</w:t>
            </w:r>
          </w:p>
        </w:tc>
        <w:tc>
          <w:tcPr>
            <w:tcW w:w="3480" w:type="dxa"/>
            <w:tcBorders>
              <w:top w:val="single" w:sz="6" w:space="0" w:color="auto"/>
              <w:left w:val="single" w:sz="6" w:space="0" w:color="auto"/>
              <w:bottom w:val="single" w:sz="6" w:space="0" w:color="auto"/>
              <w:right w:val="single" w:sz="6" w:space="0" w:color="auto"/>
            </w:tcBorders>
          </w:tcPr>
          <w:p w14:paraId="457F2A1C" w14:textId="3656655A" w:rsidR="003D00D3" w:rsidRPr="007D42A9" w:rsidRDefault="003D00D3" w:rsidP="003D00D3">
            <w:pPr>
              <w:spacing w:after="0" w:line="240" w:lineRule="auto"/>
              <w:textAlignment w:val="baseline"/>
              <w:rPr>
                <w:rFonts w:ascii="Calibri" w:eastAsia="Times New Roman" w:hAnsi="Calibri" w:cs="Calibri"/>
                <w:color w:val="FF0000"/>
                <w:lang w:eastAsia="en-GB"/>
              </w:rPr>
            </w:pPr>
            <w:r>
              <w:rPr>
                <w:rFonts w:ascii="Calibri" w:eastAsia="Times New Roman" w:hAnsi="Calibri" w:cs="Calibri"/>
                <w:lang w:eastAsia="en-GB"/>
              </w:rPr>
              <w:t>£3247.49</w:t>
            </w:r>
          </w:p>
        </w:tc>
        <w:tc>
          <w:tcPr>
            <w:tcW w:w="3480" w:type="dxa"/>
            <w:tcBorders>
              <w:top w:val="single" w:sz="6" w:space="0" w:color="auto"/>
              <w:left w:val="single" w:sz="6" w:space="0" w:color="auto"/>
              <w:bottom w:val="single" w:sz="6" w:space="0" w:color="auto"/>
              <w:right w:val="single" w:sz="6" w:space="0" w:color="auto"/>
            </w:tcBorders>
          </w:tcPr>
          <w:p w14:paraId="3A7F45D8" w14:textId="2B7B0AE8" w:rsidR="003D00D3" w:rsidRDefault="003D00D3" w:rsidP="003D00D3">
            <w:pPr>
              <w:tabs>
                <w:tab w:val="left" w:pos="1200"/>
              </w:tabs>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£9,685.91</w:t>
            </w:r>
          </w:p>
        </w:tc>
      </w:tr>
    </w:tbl>
    <w:p w14:paraId="1C2415AE" w14:textId="79F95A7D" w:rsidR="00040A8F" w:rsidRPr="003D00D3" w:rsidRDefault="00040A8F" w:rsidP="003D00D3">
      <w:pPr>
        <w:rPr>
          <w:rFonts w:cstheme="minorHAnsi"/>
        </w:rPr>
      </w:pPr>
    </w:p>
    <w:p w14:paraId="2C8465E3" w14:textId="6DD0F170" w:rsidR="00A874F1" w:rsidRDefault="00040A8F" w:rsidP="00A874F1">
      <w:pPr>
        <w:pStyle w:val="ListParagraph"/>
        <w:numPr>
          <w:ilvl w:val="0"/>
          <w:numId w:val="1"/>
        </w:numPr>
        <w:rPr>
          <w:rFonts w:cstheme="minorHAnsi"/>
        </w:rPr>
      </w:pPr>
      <w:r w:rsidRPr="00694A26">
        <w:rPr>
          <w:rFonts w:cstheme="minorHAnsi"/>
        </w:rPr>
        <w:t>New Affiliation Requests</w:t>
      </w:r>
      <w:r w:rsidR="000201C8">
        <w:rPr>
          <w:rFonts w:cstheme="minorHAnsi"/>
        </w:rPr>
        <w:t xml:space="preserve"> </w:t>
      </w:r>
    </w:p>
    <w:p w14:paraId="2A79FFDA" w14:textId="0D41A085" w:rsidR="00A874F1" w:rsidRDefault="00A874F1" w:rsidP="00A874F1">
      <w:pPr>
        <w:pStyle w:val="ListParagraph"/>
        <w:numPr>
          <w:ilvl w:val="0"/>
          <w:numId w:val="8"/>
        </w:numPr>
        <w:rPr>
          <w:rFonts w:cstheme="minorHAnsi"/>
        </w:rPr>
      </w:pPr>
      <w:r>
        <w:rPr>
          <w:rFonts w:cstheme="minorHAnsi"/>
        </w:rPr>
        <w:t>Self-Improvement Society</w:t>
      </w:r>
    </w:p>
    <w:p w14:paraId="2A3560A1" w14:textId="63093657" w:rsidR="00536230" w:rsidRDefault="009B2205" w:rsidP="00DB4379">
      <w:pPr>
        <w:pStyle w:val="ListParagraph"/>
        <w:numPr>
          <w:ilvl w:val="1"/>
          <w:numId w:val="8"/>
        </w:numPr>
        <w:rPr>
          <w:rFonts w:cstheme="minorHAnsi"/>
        </w:rPr>
      </w:pPr>
      <w:r>
        <w:rPr>
          <w:rFonts w:cstheme="minorHAnsi"/>
        </w:rPr>
        <w:t xml:space="preserve">Committee has concerns around the aims of this society as they stand – particularly aim 2, as well as the roles ascribed to some committee </w:t>
      </w:r>
      <w:proofErr w:type="gramStart"/>
      <w:r>
        <w:rPr>
          <w:rFonts w:cstheme="minorHAnsi"/>
        </w:rPr>
        <w:t>members</w:t>
      </w:r>
      <w:proofErr w:type="gramEnd"/>
      <w:r>
        <w:rPr>
          <w:rFonts w:cstheme="minorHAnsi"/>
        </w:rPr>
        <w:t xml:space="preserve"> </w:t>
      </w:r>
    </w:p>
    <w:p w14:paraId="3B39A9DE" w14:textId="0E97EC2C" w:rsidR="009B2205" w:rsidRDefault="00DF2E99" w:rsidP="00DB4379">
      <w:pPr>
        <w:pStyle w:val="ListParagraph"/>
        <w:numPr>
          <w:ilvl w:val="1"/>
          <w:numId w:val="8"/>
        </w:numPr>
        <w:rPr>
          <w:rFonts w:cstheme="minorHAnsi"/>
        </w:rPr>
      </w:pPr>
      <w:r>
        <w:rPr>
          <w:rFonts w:cstheme="minorHAnsi"/>
        </w:rPr>
        <w:t xml:space="preserve">Are you getting qualified people in to deliver these workshops? If not, do </w:t>
      </w:r>
      <w:r w:rsidR="0033767E">
        <w:rPr>
          <w:rFonts w:cstheme="minorHAnsi"/>
        </w:rPr>
        <w:t>your committee</w:t>
      </w:r>
      <w:r>
        <w:rPr>
          <w:rFonts w:cstheme="minorHAnsi"/>
        </w:rPr>
        <w:t xml:space="preserve"> members have qualifications</w:t>
      </w:r>
      <w:r w:rsidR="0033767E">
        <w:rPr>
          <w:rFonts w:cstheme="minorHAnsi"/>
        </w:rPr>
        <w:t xml:space="preserve"> that fit their role</w:t>
      </w:r>
      <w:r>
        <w:rPr>
          <w:rFonts w:cstheme="minorHAnsi"/>
        </w:rPr>
        <w:t>?</w:t>
      </w:r>
    </w:p>
    <w:p w14:paraId="2CE5A630" w14:textId="40AF06CC" w:rsidR="00630147" w:rsidRDefault="00DF2E99" w:rsidP="00DB4379">
      <w:pPr>
        <w:pStyle w:val="ListParagraph"/>
        <w:numPr>
          <w:ilvl w:val="1"/>
          <w:numId w:val="8"/>
        </w:numPr>
        <w:rPr>
          <w:rFonts w:cstheme="minorHAnsi"/>
        </w:rPr>
      </w:pPr>
      <w:r>
        <w:rPr>
          <w:rFonts w:cstheme="minorHAnsi"/>
        </w:rPr>
        <w:t xml:space="preserve">If not, and the society intends </w:t>
      </w:r>
      <w:r w:rsidR="00630147">
        <w:rPr>
          <w:rFonts w:cstheme="minorHAnsi"/>
        </w:rPr>
        <w:t xml:space="preserve">these activities to be informal, peer-to-peer exchange, this should be made very clear and </w:t>
      </w:r>
      <w:proofErr w:type="gramStart"/>
      <w:r w:rsidR="00630147">
        <w:rPr>
          <w:rFonts w:cstheme="minorHAnsi"/>
        </w:rPr>
        <w:t>explicit</w:t>
      </w:r>
      <w:proofErr w:type="gramEnd"/>
    </w:p>
    <w:p w14:paraId="3C5FDB7D" w14:textId="681F3E1D" w:rsidR="006A1F2F" w:rsidRDefault="009C584D" w:rsidP="00EC37D2">
      <w:pPr>
        <w:pStyle w:val="ListParagraph"/>
        <w:numPr>
          <w:ilvl w:val="1"/>
          <w:numId w:val="8"/>
        </w:numPr>
        <w:rPr>
          <w:rFonts w:cstheme="minorHAnsi"/>
        </w:rPr>
      </w:pPr>
      <w:r>
        <w:rPr>
          <w:rFonts w:cstheme="minorHAnsi"/>
        </w:rPr>
        <w:t>For instance, c</w:t>
      </w:r>
      <w:r w:rsidR="000B5FEE">
        <w:rPr>
          <w:rFonts w:cstheme="minorHAnsi"/>
        </w:rPr>
        <w:t xml:space="preserve">ommittee refers to the Advice </w:t>
      </w:r>
      <w:r w:rsidR="006E26AC">
        <w:rPr>
          <w:rFonts w:cstheme="minorHAnsi"/>
        </w:rPr>
        <w:t>Hub (</w:t>
      </w:r>
      <w:r w:rsidR="00246710">
        <w:rPr>
          <w:rFonts w:cstheme="minorHAnsi"/>
        </w:rPr>
        <w:t xml:space="preserve">staffed by </w:t>
      </w:r>
      <w:r w:rsidR="00331B9E">
        <w:rPr>
          <w:rFonts w:cstheme="minorHAnsi"/>
        </w:rPr>
        <w:t xml:space="preserve">professional, </w:t>
      </w:r>
      <w:r w:rsidR="00246710">
        <w:rPr>
          <w:rFonts w:cstheme="minorHAnsi"/>
        </w:rPr>
        <w:t>trained advisers</w:t>
      </w:r>
      <w:r w:rsidR="00331B9E">
        <w:rPr>
          <w:rFonts w:cstheme="minorHAnsi"/>
        </w:rPr>
        <w:t xml:space="preserve"> and regulated as an advisory service</w:t>
      </w:r>
      <w:r w:rsidR="006E26AC">
        <w:rPr>
          <w:rFonts w:cstheme="minorHAnsi"/>
        </w:rPr>
        <w:t>)</w:t>
      </w:r>
      <w:r w:rsidR="0092653B">
        <w:rPr>
          <w:rFonts w:cstheme="minorHAnsi"/>
        </w:rPr>
        <w:t xml:space="preserve"> </w:t>
      </w:r>
      <w:r w:rsidR="00142FDE">
        <w:rPr>
          <w:rFonts w:cstheme="minorHAnsi"/>
        </w:rPr>
        <w:t>and</w:t>
      </w:r>
      <w:r w:rsidR="0092653B">
        <w:rPr>
          <w:rFonts w:cstheme="minorHAnsi"/>
        </w:rPr>
        <w:t xml:space="preserve"> union services like</w:t>
      </w:r>
      <w:r w:rsidR="006E26AC">
        <w:rPr>
          <w:rFonts w:cstheme="minorHAnsi"/>
        </w:rPr>
        <w:t xml:space="preserve"> </w:t>
      </w:r>
      <w:proofErr w:type="spellStart"/>
      <w:r w:rsidR="006E26AC">
        <w:rPr>
          <w:rFonts w:cstheme="minorHAnsi"/>
        </w:rPr>
        <w:t>StrathActive</w:t>
      </w:r>
      <w:proofErr w:type="spellEnd"/>
      <w:r w:rsidR="006E26AC">
        <w:rPr>
          <w:rFonts w:cstheme="minorHAnsi"/>
        </w:rPr>
        <w:t xml:space="preserve"> and Hear to Listen,</w:t>
      </w:r>
      <w:r w:rsidR="006A1F2F">
        <w:rPr>
          <w:rFonts w:cstheme="minorHAnsi"/>
        </w:rPr>
        <w:t xml:space="preserve"> which provide similar </w:t>
      </w:r>
      <w:proofErr w:type="gramStart"/>
      <w:r w:rsidR="006A1F2F">
        <w:rPr>
          <w:rFonts w:cstheme="minorHAnsi"/>
        </w:rPr>
        <w:t>opportunities</w:t>
      </w:r>
      <w:proofErr w:type="gramEnd"/>
      <w:r w:rsidR="006A1F2F">
        <w:rPr>
          <w:rFonts w:cstheme="minorHAnsi"/>
        </w:rPr>
        <w:t xml:space="preserve"> </w:t>
      </w:r>
    </w:p>
    <w:p w14:paraId="2323BB95" w14:textId="77777777" w:rsidR="00142FDE" w:rsidRDefault="00B222D6" w:rsidP="006A1F2F">
      <w:pPr>
        <w:pStyle w:val="ListParagraph"/>
        <w:numPr>
          <w:ilvl w:val="1"/>
          <w:numId w:val="8"/>
        </w:numPr>
        <w:rPr>
          <w:rFonts w:cstheme="minorHAnsi"/>
        </w:rPr>
      </w:pPr>
      <w:r>
        <w:rPr>
          <w:rFonts w:cstheme="minorHAnsi"/>
        </w:rPr>
        <w:t xml:space="preserve">These services </w:t>
      </w:r>
      <w:r w:rsidR="00331B9E">
        <w:rPr>
          <w:rFonts w:cstheme="minorHAnsi"/>
        </w:rPr>
        <w:t>position themselves very carefully</w:t>
      </w:r>
      <w:r w:rsidR="002A6F01">
        <w:rPr>
          <w:rFonts w:cstheme="minorHAnsi"/>
        </w:rPr>
        <w:t xml:space="preserve"> as non-expert</w:t>
      </w:r>
      <w:r w:rsidR="00142FDE">
        <w:rPr>
          <w:rFonts w:cstheme="minorHAnsi"/>
        </w:rPr>
        <w:t>, and</w:t>
      </w:r>
      <w:r w:rsidR="002A6F01">
        <w:rPr>
          <w:rFonts w:cstheme="minorHAnsi"/>
        </w:rPr>
        <w:t xml:space="preserve"> </w:t>
      </w:r>
      <w:r w:rsidR="00142FDE">
        <w:rPr>
          <w:rFonts w:cstheme="minorHAnsi"/>
        </w:rPr>
        <w:t>s</w:t>
      </w:r>
      <w:r w:rsidR="006A1F2F" w:rsidRPr="00EC37D2">
        <w:rPr>
          <w:rFonts w:cstheme="minorHAnsi"/>
        </w:rPr>
        <w:t xml:space="preserve">tudent </w:t>
      </w:r>
      <w:r w:rsidR="00142FDE">
        <w:rPr>
          <w:rFonts w:cstheme="minorHAnsi"/>
        </w:rPr>
        <w:t xml:space="preserve">volunteers and </w:t>
      </w:r>
      <w:r w:rsidR="006A1F2F" w:rsidRPr="00EC37D2">
        <w:rPr>
          <w:rFonts w:cstheme="minorHAnsi"/>
        </w:rPr>
        <w:t xml:space="preserve">leaders would only ever be trained to signpost, never to advise – </w:t>
      </w:r>
      <w:r w:rsidR="006A1F2F">
        <w:rPr>
          <w:rFonts w:cstheme="minorHAnsi"/>
        </w:rPr>
        <w:t xml:space="preserve">this society would </w:t>
      </w:r>
      <w:r w:rsidR="009C7C3B">
        <w:rPr>
          <w:rFonts w:cstheme="minorHAnsi"/>
        </w:rPr>
        <w:t xml:space="preserve">need to </w:t>
      </w:r>
      <w:r w:rsidR="006A1F2F">
        <w:rPr>
          <w:rFonts w:cstheme="minorHAnsi"/>
        </w:rPr>
        <w:t xml:space="preserve">be the </w:t>
      </w:r>
      <w:proofErr w:type="gramStart"/>
      <w:r w:rsidR="006A1F2F">
        <w:rPr>
          <w:rFonts w:cstheme="minorHAnsi"/>
        </w:rPr>
        <w:t>same</w:t>
      </w:r>
      <w:proofErr w:type="gramEnd"/>
    </w:p>
    <w:p w14:paraId="43006347" w14:textId="5DF95B6B" w:rsidR="000255C3" w:rsidRDefault="001D51C2" w:rsidP="006A1F2F">
      <w:pPr>
        <w:pStyle w:val="ListParagraph"/>
        <w:numPr>
          <w:ilvl w:val="1"/>
          <w:numId w:val="8"/>
        </w:numPr>
        <w:rPr>
          <w:rFonts w:cstheme="minorHAnsi"/>
        </w:rPr>
      </w:pPr>
      <w:r>
        <w:rPr>
          <w:rFonts w:cstheme="minorHAnsi"/>
        </w:rPr>
        <w:t>Messaging that this society is the place to go to ‘[improve</w:t>
      </w:r>
      <w:r w:rsidR="000213FE">
        <w:rPr>
          <w:rFonts w:cstheme="minorHAnsi"/>
        </w:rPr>
        <w:t xml:space="preserve">] all aspects of life’ is misleading and </w:t>
      </w:r>
      <w:r w:rsidR="000255C3">
        <w:rPr>
          <w:rFonts w:cstheme="minorHAnsi"/>
        </w:rPr>
        <w:t xml:space="preserve">could easily be dangerous for the society and students – need to be clear on </w:t>
      </w:r>
      <w:proofErr w:type="gramStart"/>
      <w:r w:rsidR="000255C3">
        <w:rPr>
          <w:rFonts w:cstheme="minorHAnsi"/>
        </w:rPr>
        <w:t>this</w:t>
      </w:r>
      <w:proofErr w:type="gramEnd"/>
    </w:p>
    <w:p w14:paraId="05E4BED9" w14:textId="53E78AD6" w:rsidR="006A1F2F" w:rsidRPr="00EC37D2" w:rsidRDefault="00B5435F" w:rsidP="006A1F2F">
      <w:pPr>
        <w:pStyle w:val="ListParagraph"/>
        <w:numPr>
          <w:ilvl w:val="1"/>
          <w:numId w:val="8"/>
        </w:numPr>
        <w:rPr>
          <w:rFonts w:cstheme="minorHAnsi"/>
        </w:rPr>
      </w:pPr>
      <w:r>
        <w:rPr>
          <w:rFonts w:cstheme="minorHAnsi"/>
        </w:rPr>
        <w:t>A</w:t>
      </w:r>
      <w:r w:rsidR="009C7C3B">
        <w:rPr>
          <w:rFonts w:cstheme="minorHAnsi"/>
        </w:rPr>
        <w:t xml:space="preserve">ll committee would need to be trained in </w:t>
      </w:r>
      <w:r w:rsidR="00B222D6">
        <w:rPr>
          <w:rFonts w:cstheme="minorHAnsi"/>
        </w:rPr>
        <w:t xml:space="preserve">basic </w:t>
      </w:r>
      <w:r w:rsidR="009C7C3B">
        <w:rPr>
          <w:rFonts w:cstheme="minorHAnsi"/>
        </w:rPr>
        <w:t xml:space="preserve">safeguarding and wellbeing by the </w:t>
      </w:r>
      <w:proofErr w:type="gramStart"/>
      <w:r w:rsidR="009C7C3B">
        <w:rPr>
          <w:rFonts w:cstheme="minorHAnsi"/>
        </w:rPr>
        <w:t>union</w:t>
      </w:r>
      <w:proofErr w:type="gramEnd"/>
    </w:p>
    <w:p w14:paraId="02E8DC1C" w14:textId="6C693081" w:rsidR="00AF5752" w:rsidRPr="00B5435F" w:rsidRDefault="00B5435F" w:rsidP="00B5435F">
      <w:pPr>
        <w:pStyle w:val="ListParagraph"/>
        <w:numPr>
          <w:ilvl w:val="1"/>
          <w:numId w:val="8"/>
        </w:numPr>
        <w:rPr>
          <w:rFonts w:cstheme="minorHAnsi"/>
        </w:rPr>
      </w:pPr>
      <w:r>
        <w:rPr>
          <w:rFonts w:cstheme="minorHAnsi"/>
        </w:rPr>
        <w:t>Committee queries: w</w:t>
      </w:r>
      <w:r w:rsidR="00AF5752" w:rsidRPr="00B5435F">
        <w:rPr>
          <w:rFonts w:cstheme="minorHAnsi"/>
        </w:rPr>
        <w:t>hy not join a volunteering service we already run? This</w:t>
      </w:r>
      <w:r>
        <w:rPr>
          <w:rFonts w:cstheme="minorHAnsi"/>
        </w:rPr>
        <w:t xml:space="preserve"> society</w:t>
      </w:r>
      <w:r w:rsidR="00AF5752" w:rsidRPr="00B5435F">
        <w:rPr>
          <w:rFonts w:cstheme="minorHAnsi"/>
        </w:rPr>
        <w:t xml:space="preserve"> doesn’t need to </w:t>
      </w:r>
      <w:proofErr w:type="gramStart"/>
      <w:r w:rsidR="00AF5752" w:rsidRPr="00B5435F">
        <w:rPr>
          <w:rFonts w:cstheme="minorHAnsi"/>
        </w:rPr>
        <w:t>exist</w:t>
      </w:r>
      <w:proofErr w:type="gramEnd"/>
    </w:p>
    <w:p w14:paraId="217010F8" w14:textId="10A2E59C" w:rsidR="00DB4379" w:rsidRPr="00D448BE" w:rsidRDefault="00AF5752" w:rsidP="003B077B">
      <w:pPr>
        <w:ind w:left="927" w:firstLine="720"/>
        <w:rPr>
          <w:rFonts w:cstheme="minorHAnsi"/>
        </w:rPr>
      </w:pPr>
      <w:r w:rsidRPr="003B077B">
        <w:rPr>
          <w:rFonts w:cstheme="minorHAnsi"/>
          <w:highlight w:val="red"/>
        </w:rPr>
        <w:t>Not approved</w:t>
      </w:r>
      <w:r w:rsidRPr="00D448BE">
        <w:rPr>
          <w:rFonts w:cstheme="minorHAnsi"/>
        </w:rPr>
        <w:t xml:space="preserve"> </w:t>
      </w:r>
      <w:r w:rsidR="00EA3356">
        <w:rPr>
          <w:rFonts w:cstheme="minorHAnsi"/>
        </w:rPr>
        <w:t xml:space="preserve">– provide society with full feedback as </w:t>
      </w:r>
      <w:proofErr w:type="gramStart"/>
      <w:r w:rsidR="00EA3356">
        <w:rPr>
          <w:rFonts w:cstheme="minorHAnsi"/>
        </w:rPr>
        <w:t>above</w:t>
      </w:r>
      <w:proofErr w:type="gramEnd"/>
    </w:p>
    <w:p w14:paraId="07F74CEA" w14:textId="327AAEE3" w:rsidR="00A874F1" w:rsidRDefault="00A874F1" w:rsidP="00A874F1">
      <w:pPr>
        <w:pStyle w:val="ListParagraph"/>
        <w:numPr>
          <w:ilvl w:val="0"/>
          <w:numId w:val="8"/>
        </w:numPr>
        <w:rPr>
          <w:rFonts w:cstheme="minorHAnsi"/>
        </w:rPr>
      </w:pPr>
      <w:r>
        <w:rPr>
          <w:rFonts w:cstheme="minorHAnsi"/>
        </w:rPr>
        <w:t>Strathclyde University Whisky Society</w:t>
      </w:r>
    </w:p>
    <w:p w14:paraId="4FC5B9EE" w14:textId="77777777" w:rsidR="0011443D" w:rsidRDefault="0011443D" w:rsidP="0011443D">
      <w:pPr>
        <w:pStyle w:val="ListParagraph"/>
        <w:numPr>
          <w:ilvl w:val="1"/>
          <w:numId w:val="8"/>
        </w:numPr>
        <w:rPr>
          <w:rFonts w:cstheme="minorHAnsi"/>
        </w:rPr>
      </w:pPr>
      <w:r>
        <w:rPr>
          <w:rFonts w:cstheme="minorHAnsi"/>
        </w:rPr>
        <w:t xml:space="preserve">Membership fees – steep but understandable investment. Also note that they will be restricted out of much of Socs Exec funding due to Union policy meaning socs exec cannot fund </w:t>
      </w:r>
      <w:proofErr w:type="gramStart"/>
      <w:r>
        <w:rPr>
          <w:rFonts w:cstheme="minorHAnsi"/>
        </w:rPr>
        <w:t>alcohol</w:t>
      </w:r>
      <w:proofErr w:type="gramEnd"/>
      <w:r>
        <w:rPr>
          <w:rFonts w:cstheme="minorHAnsi"/>
        </w:rPr>
        <w:t xml:space="preserve"> </w:t>
      </w:r>
    </w:p>
    <w:p w14:paraId="4C016BF6" w14:textId="4D0A78AE" w:rsidR="003B077B" w:rsidRPr="003B077B" w:rsidRDefault="003B077B" w:rsidP="003B077B">
      <w:pPr>
        <w:ind w:left="1647"/>
        <w:rPr>
          <w:rFonts w:cstheme="minorHAnsi"/>
        </w:rPr>
      </w:pPr>
      <w:r w:rsidRPr="00EF6FDD">
        <w:rPr>
          <w:rFonts w:cstheme="minorHAnsi"/>
          <w:highlight w:val="green"/>
        </w:rPr>
        <w:t>Approved</w:t>
      </w:r>
      <w:r>
        <w:rPr>
          <w:rFonts w:cstheme="minorHAnsi"/>
        </w:rPr>
        <w:t xml:space="preserve"> </w:t>
      </w:r>
      <w:r w:rsidR="00EF6FDD">
        <w:rPr>
          <w:rFonts w:cstheme="minorHAnsi"/>
        </w:rPr>
        <w:t>–</w:t>
      </w:r>
      <w:r>
        <w:rPr>
          <w:rFonts w:cstheme="minorHAnsi"/>
        </w:rPr>
        <w:t xml:space="preserve"> </w:t>
      </w:r>
      <w:r w:rsidR="00EF6FDD">
        <w:rPr>
          <w:rFonts w:cstheme="minorHAnsi"/>
        </w:rPr>
        <w:t xml:space="preserve">confirm with the society that they understand Socs Exec cannot fund </w:t>
      </w:r>
      <w:proofErr w:type="gramStart"/>
      <w:r w:rsidR="00EF6FDD">
        <w:rPr>
          <w:rFonts w:cstheme="minorHAnsi"/>
        </w:rPr>
        <w:t>alcohol</w:t>
      </w:r>
      <w:proofErr w:type="gramEnd"/>
    </w:p>
    <w:p w14:paraId="2749C750" w14:textId="0776B2AE" w:rsidR="005C3E35" w:rsidRDefault="00487372" w:rsidP="005C3E35">
      <w:pPr>
        <w:pStyle w:val="ListParagraph"/>
        <w:numPr>
          <w:ilvl w:val="0"/>
          <w:numId w:val="8"/>
        </w:numPr>
        <w:rPr>
          <w:rFonts w:cstheme="minorHAnsi"/>
        </w:rPr>
      </w:pPr>
      <w:r>
        <w:rPr>
          <w:rFonts w:cstheme="minorHAnsi"/>
        </w:rPr>
        <w:t xml:space="preserve">Glasgow </w:t>
      </w:r>
      <w:proofErr w:type="spellStart"/>
      <w:r>
        <w:rPr>
          <w:rFonts w:cstheme="minorHAnsi"/>
        </w:rPr>
        <w:t>Ahlul</w:t>
      </w:r>
      <w:proofErr w:type="spellEnd"/>
      <w:r>
        <w:rPr>
          <w:rFonts w:cstheme="minorHAnsi"/>
        </w:rPr>
        <w:t>-Bayt Student Society</w:t>
      </w:r>
      <w:r w:rsidR="005C3E35">
        <w:rPr>
          <w:rFonts w:cstheme="minorHAnsi"/>
        </w:rPr>
        <w:t xml:space="preserve">* </w:t>
      </w:r>
    </w:p>
    <w:p w14:paraId="0759494D" w14:textId="01EF748B" w:rsidR="005C3E35" w:rsidRDefault="00AD6839" w:rsidP="005C3E35">
      <w:pPr>
        <w:pStyle w:val="ListParagraph"/>
        <w:numPr>
          <w:ilvl w:val="1"/>
          <w:numId w:val="8"/>
        </w:numPr>
        <w:rPr>
          <w:rFonts w:cstheme="minorHAnsi"/>
        </w:rPr>
      </w:pPr>
      <w:r>
        <w:rPr>
          <w:rFonts w:cstheme="minorHAnsi"/>
        </w:rPr>
        <w:t xml:space="preserve">There has been a change in the initial committee for this new society, so this request can’t </w:t>
      </w:r>
      <w:r w:rsidR="007F598B">
        <w:rPr>
          <w:rFonts w:cstheme="minorHAnsi"/>
        </w:rPr>
        <w:t>be approved as is</w:t>
      </w:r>
      <w:r>
        <w:rPr>
          <w:rFonts w:cstheme="minorHAnsi"/>
        </w:rPr>
        <w:t xml:space="preserve"> – </w:t>
      </w:r>
      <w:r w:rsidR="007F598B">
        <w:rPr>
          <w:rFonts w:cstheme="minorHAnsi"/>
        </w:rPr>
        <w:t xml:space="preserve">they need a new </w:t>
      </w:r>
      <w:proofErr w:type="gramStart"/>
      <w:r w:rsidR="007F598B">
        <w:rPr>
          <w:rFonts w:cstheme="minorHAnsi"/>
        </w:rPr>
        <w:t>treasurer</w:t>
      </w:r>
      <w:proofErr w:type="gramEnd"/>
    </w:p>
    <w:p w14:paraId="0B6ADD42" w14:textId="36F4FFE8" w:rsidR="006C2DD4" w:rsidRPr="006C2DD4" w:rsidRDefault="007F598B" w:rsidP="00D61B1A">
      <w:pPr>
        <w:ind w:left="1647"/>
        <w:rPr>
          <w:rFonts w:cstheme="minorHAnsi"/>
        </w:rPr>
      </w:pPr>
      <w:r w:rsidRPr="006C2DD4">
        <w:rPr>
          <w:rFonts w:cstheme="minorHAnsi"/>
          <w:highlight w:val="green"/>
        </w:rPr>
        <w:t>Approved</w:t>
      </w:r>
      <w:r w:rsidRPr="006C2DD4">
        <w:rPr>
          <w:rFonts w:cstheme="minorHAnsi"/>
        </w:rPr>
        <w:t xml:space="preserve"> in theory</w:t>
      </w:r>
      <w:r w:rsidR="006C2DD4">
        <w:rPr>
          <w:rFonts w:cstheme="minorHAnsi"/>
        </w:rPr>
        <w:t xml:space="preserve"> – committee </w:t>
      </w:r>
      <w:r w:rsidR="00D61B1A">
        <w:rPr>
          <w:rFonts w:cstheme="minorHAnsi"/>
        </w:rPr>
        <w:t xml:space="preserve">is </w:t>
      </w:r>
      <w:r w:rsidR="006C2DD4">
        <w:rPr>
          <w:rFonts w:cstheme="minorHAnsi"/>
        </w:rPr>
        <w:t xml:space="preserve">happy to approve out of cycle </w:t>
      </w:r>
      <w:r w:rsidR="006C2DD4" w:rsidRPr="00AA113D">
        <w:rPr>
          <w:rFonts w:cstheme="minorHAnsi"/>
          <w:b/>
          <w:bCs/>
        </w:rPr>
        <w:t xml:space="preserve">when they have a </w:t>
      </w:r>
      <w:proofErr w:type="gramStart"/>
      <w:r w:rsidR="006C2DD4" w:rsidRPr="00AA113D">
        <w:rPr>
          <w:rFonts w:cstheme="minorHAnsi"/>
          <w:b/>
          <w:bCs/>
        </w:rPr>
        <w:t>Treasurer</w:t>
      </w:r>
      <w:proofErr w:type="gramEnd"/>
    </w:p>
    <w:p w14:paraId="3BB66F3C" w14:textId="048FCF5E" w:rsidR="00487372" w:rsidRDefault="00487372" w:rsidP="00A874F1">
      <w:pPr>
        <w:pStyle w:val="ListParagraph"/>
        <w:numPr>
          <w:ilvl w:val="0"/>
          <w:numId w:val="8"/>
        </w:numPr>
        <w:rPr>
          <w:rFonts w:cstheme="minorHAnsi"/>
        </w:rPr>
      </w:pPr>
      <w:r>
        <w:rPr>
          <w:rFonts w:cstheme="minorHAnsi"/>
        </w:rPr>
        <w:t>Strathclyde Influential Speakers (SIS)</w:t>
      </w:r>
    </w:p>
    <w:p w14:paraId="766D3618" w14:textId="6F545B19" w:rsidR="007F598B" w:rsidRDefault="007F598B" w:rsidP="007F598B">
      <w:pPr>
        <w:pStyle w:val="ListParagraph"/>
        <w:numPr>
          <w:ilvl w:val="1"/>
          <w:numId w:val="8"/>
        </w:numPr>
        <w:rPr>
          <w:rFonts w:cstheme="minorHAnsi"/>
        </w:rPr>
      </w:pPr>
      <w:r>
        <w:rPr>
          <w:rFonts w:cstheme="minorHAnsi"/>
        </w:rPr>
        <w:t xml:space="preserve">This looks like it overlaps with Strath Speakers a </w:t>
      </w:r>
      <w:proofErr w:type="gramStart"/>
      <w:r>
        <w:rPr>
          <w:rFonts w:cstheme="minorHAnsi"/>
        </w:rPr>
        <w:t>lot?</w:t>
      </w:r>
      <w:proofErr w:type="gramEnd"/>
      <w:r>
        <w:rPr>
          <w:rFonts w:cstheme="minorHAnsi"/>
        </w:rPr>
        <w:t xml:space="preserve"> Though KL notes this is about platforming influential speakers, rather than coaching students on public </w:t>
      </w:r>
      <w:proofErr w:type="gramStart"/>
      <w:r>
        <w:rPr>
          <w:rFonts w:cstheme="minorHAnsi"/>
        </w:rPr>
        <w:t>speaking</w:t>
      </w:r>
      <w:proofErr w:type="gramEnd"/>
    </w:p>
    <w:p w14:paraId="1F178F48" w14:textId="63B45335" w:rsidR="007F598B" w:rsidRDefault="007F598B" w:rsidP="007F598B">
      <w:pPr>
        <w:pStyle w:val="ListParagraph"/>
        <w:numPr>
          <w:ilvl w:val="1"/>
          <w:numId w:val="8"/>
        </w:numPr>
        <w:rPr>
          <w:rFonts w:cstheme="minorHAnsi"/>
        </w:rPr>
      </w:pPr>
      <w:r>
        <w:rPr>
          <w:rFonts w:cstheme="minorHAnsi"/>
        </w:rPr>
        <w:t xml:space="preserve">Not a Widening Access society – </w:t>
      </w:r>
      <w:r w:rsidR="00AA113D">
        <w:rPr>
          <w:rFonts w:cstheme="minorHAnsi"/>
        </w:rPr>
        <w:t xml:space="preserve">this is a very specific category of groups </w:t>
      </w:r>
      <w:r w:rsidR="007B4AA1">
        <w:rPr>
          <w:rFonts w:cstheme="minorHAnsi"/>
        </w:rPr>
        <w:t xml:space="preserve">set at government level </w:t>
      </w:r>
      <w:r w:rsidR="00AA113D">
        <w:rPr>
          <w:rFonts w:cstheme="minorHAnsi"/>
        </w:rPr>
        <w:t xml:space="preserve">that are underrepresented in higher </w:t>
      </w:r>
      <w:proofErr w:type="gramStart"/>
      <w:r w:rsidR="00AA113D">
        <w:rPr>
          <w:rFonts w:cstheme="minorHAnsi"/>
        </w:rPr>
        <w:t>education</w:t>
      </w:r>
      <w:proofErr w:type="gramEnd"/>
    </w:p>
    <w:p w14:paraId="73AB0303" w14:textId="231EFBE0" w:rsidR="007F598B" w:rsidRPr="00AD6839" w:rsidRDefault="007F598B" w:rsidP="001A6641">
      <w:pPr>
        <w:ind w:left="1647"/>
        <w:rPr>
          <w:rFonts w:cstheme="minorHAnsi"/>
        </w:rPr>
      </w:pPr>
      <w:r w:rsidRPr="007B4AA1">
        <w:rPr>
          <w:rFonts w:cstheme="minorHAnsi"/>
          <w:highlight w:val="green"/>
        </w:rPr>
        <w:lastRenderedPageBreak/>
        <w:t>Approved</w:t>
      </w:r>
      <w:r w:rsidR="001A6641">
        <w:rPr>
          <w:rFonts w:cstheme="minorHAnsi"/>
        </w:rPr>
        <w:t xml:space="preserve"> </w:t>
      </w:r>
      <w:r w:rsidR="00AD6839">
        <w:rPr>
          <w:rFonts w:cstheme="minorHAnsi"/>
        </w:rPr>
        <w:t xml:space="preserve">– but </w:t>
      </w:r>
      <w:r w:rsidR="001A6641">
        <w:rPr>
          <w:rFonts w:cstheme="minorHAnsi"/>
        </w:rPr>
        <w:t>society should r</w:t>
      </w:r>
      <w:r w:rsidRPr="00AD6839">
        <w:rPr>
          <w:rFonts w:cstheme="minorHAnsi"/>
        </w:rPr>
        <w:t>each out to Strath Speakers and show us you have done this!</w:t>
      </w:r>
      <w:r w:rsidR="001A6641">
        <w:rPr>
          <w:rFonts w:cstheme="minorHAnsi"/>
        </w:rPr>
        <w:t xml:space="preserve"> Explain Widening Access to </w:t>
      </w:r>
      <w:proofErr w:type="gramStart"/>
      <w:r w:rsidR="001A6641">
        <w:rPr>
          <w:rFonts w:cstheme="minorHAnsi"/>
        </w:rPr>
        <w:t>society</w:t>
      </w:r>
      <w:proofErr w:type="gramEnd"/>
    </w:p>
    <w:p w14:paraId="0E0E8582" w14:textId="23E5B0C0" w:rsidR="009D4CD0" w:rsidRDefault="00487372" w:rsidP="00487372">
      <w:pPr>
        <w:pStyle w:val="ListParagraph"/>
        <w:numPr>
          <w:ilvl w:val="0"/>
          <w:numId w:val="8"/>
        </w:numPr>
        <w:rPr>
          <w:rFonts w:cstheme="minorHAnsi"/>
        </w:rPr>
      </w:pPr>
      <w:r>
        <w:rPr>
          <w:rFonts w:cstheme="minorHAnsi"/>
        </w:rPr>
        <w:t>Mature Student Association</w:t>
      </w:r>
    </w:p>
    <w:p w14:paraId="290E8EDB" w14:textId="77777777" w:rsidR="00C50860" w:rsidRPr="002E2B5F" w:rsidRDefault="00C50860" w:rsidP="00C50860">
      <w:pPr>
        <w:pStyle w:val="ListParagraph"/>
        <w:numPr>
          <w:ilvl w:val="1"/>
          <w:numId w:val="8"/>
        </w:numPr>
        <w:rPr>
          <w:rFonts w:cstheme="minorHAnsi"/>
        </w:rPr>
      </w:pPr>
      <w:r>
        <w:rPr>
          <w:rFonts w:cstheme="minorHAnsi"/>
        </w:rPr>
        <w:t xml:space="preserve">Committee is pleased to see this society getting back up and </w:t>
      </w:r>
      <w:proofErr w:type="gramStart"/>
      <w:r>
        <w:rPr>
          <w:rFonts w:cstheme="minorHAnsi"/>
        </w:rPr>
        <w:t>running</w:t>
      </w:r>
      <w:proofErr w:type="gramEnd"/>
    </w:p>
    <w:p w14:paraId="3BEF9613" w14:textId="77777777" w:rsidR="002E2B5F" w:rsidRDefault="002E2B5F" w:rsidP="002E2B5F">
      <w:pPr>
        <w:pStyle w:val="ListParagraph"/>
        <w:numPr>
          <w:ilvl w:val="1"/>
          <w:numId w:val="8"/>
        </w:numPr>
        <w:rPr>
          <w:rFonts w:cstheme="minorHAnsi"/>
        </w:rPr>
      </w:pPr>
      <w:r>
        <w:rPr>
          <w:rFonts w:cstheme="minorHAnsi"/>
        </w:rPr>
        <w:t xml:space="preserve">On the free and donation membership option – is this the society’s preference as opposed to the quite usual free student membership and paid associate membership? </w:t>
      </w:r>
    </w:p>
    <w:p w14:paraId="424DA7C8" w14:textId="51DEE4CA" w:rsidR="00CE4705" w:rsidRPr="00A40F15" w:rsidRDefault="002E2B5F" w:rsidP="00A40F15">
      <w:pPr>
        <w:ind w:left="1647"/>
        <w:rPr>
          <w:rFonts w:cstheme="minorHAnsi"/>
        </w:rPr>
      </w:pPr>
      <w:r w:rsidRPr="002E2B5F">
        <w:rPr>
          <w:rFonts w:cstheme="minorHAnsi"/>
          <w:highlight w:val="green"/>
        </w:rPr>
        <w:t>Approved</w:t>
      </w:r>
      <w:r>
        <w:rPr>
          <w:rFonts w:cstheme="minorHAnsi"/>
        </w:rPr>
        <w:t xml:space="preserve"> – check society’s wishes about membership. Suggest they apply this to event ticketing rather than at membership level as it would be more </w:t>
      </w:r>
      <w:proofErr w:type="gramStart"/>
      <w:r>
        <w:rPr>
          <w:rFonts w:cstheme="minorHAnsi"/>
        </w:rPr>
        <w:t>flexible</w:t>
      </w:r>
      <w:proofErr w:type="gramEnd"/>
      <w:r w:rsidR="00E931BD" w:rsidRPr="00A40F15">
        <w:rPr>
          <w:rFonts w:cstheme="minorHAnsi"/>
        </w:rPr>
        <w:tab/>
      </w:r>
    </w:p>
    <w:p w14:paraId="18B43877" w14:textId="54914175" w:rsidR="00A874F1" w:rsidRPr="005C3E35" w:rsidRDefault="00CE4705" w:rsidP="005C3E35">
      <w:pPr>
        <w:pStyle w:val="ListParagraph"/>
        <w:numPr>
          <w:ilvl w:val="0"/>
          <w:numId w:val="1"/>
        </w:numPr>
        <w:rPr>
          <w:rFonts w:cstheme="minorHAnsi"/>
          <w:color w:val="FF0000"/>
        </w:rPr>
      </w:pPr>
      <w:r>
        <w:rPr>
          <w:rFonts w:cstheme="minorHAnsi"/>
        </w:rPr>
        <w:t>AGM Grant Requests (£25) – For Information</w:t>
      </w:r>
      <w:r w:rsidR="00427A8A">
        <w:rPr>
          <w:rFonts w:cstheme="minorHAnsi"/>
        </w:rPr>
        <w:t xml:space="preserve">. Total: </w:t>
      </w:r>
      <w:r w:rsidR="00487372">
        <w:rPr>
          <w:rFonts w:cstheme="minorHAnsi"/>
        </w:rPr>
        <w:t>£150</w:t>
      </w:r>
    </w:p>
    <w:p w14:paraId="4E4719C3" w14:textId="78CB59EB" w:rsidR="00A874F1" w:rsidRDefault="00A874F1" w:rsidP="00A874F1">
      <w:pPr>
        <w:pStyle w:val="ListParagraph"/>
        <w:numPr>
          <w:ilvl w:val="0"/>
          <w:numId w:val="11"/>
        </w:numPr>
        <w:rPr>
          <w:rFonts w:cstheme="minorHAnsi"/>
        </w:rPr>
      </w:pPr>
      <w:r>
        <w:rPr>
          <w:rFonts w:cstheme="minorHAnsi"/>
        </w:rPr>
        <w:t>Aerospace Innovation -</w:t>
      </w:r>
      <w:proofErr w:type="spellStart"/>
      <w:r>
        <w:rPr>
          <w:rFonts w:cstheme="minorHAnsi"/>
        </w:rPr>
        <w:t>StrathAIS</w:t>
      </w:r>
      <w:proofErr w:type="spellEnd"/>
    </w:p>
    <w:p w14:paraId="00EFCF05" w14:textId="0532ED98" w:rsidR="00A874F1" w:rsidRDefault="00A874F1" w:rsidP="00A874F1">
      <w:pPr>
        <w:pStyle w:val="ListParagraph"/>
        <w:numPr>
          <w:ilvl w:val="0"/>
          <w:numId w:val="11"/>
        </w:numPr>
        <w:rPr>
          <w:rFonts w:cstheme="minorHAnsi"/>
        </w:rPr>
      </w:pPr>
      <w:r>
        <w:rPr>
          <w:rFonts w:cstheme="minorHAnsi"/>
        </w:rPr>
        <w:t>K-Pop Society</w:t>
      </w:r>
    </w:p>
    <w:p w14:paraId="22E1445D" w14:textId="76375653" w:rsidR="00D2186E" w:rsidRDefault="00D2186E" w:rsidP="00A874F1">
      <w:pPr>
        <w:pStyle w:val="ListParagraph"/>
        <w:numPr>
          <w:ilvl w:val="0"/>
          <w:numId w:val="11"/>
        </w:numPr>
        <w:rPr>
          <w:rFonts w:cstheme="minorHAnsi"/>
        </w:rPr>
      </w:pPr>
      <w:r>
        <w:rPr>
          <w:rFonts w:cstheme="minorHAnsi"/>
        </w:rPr>
        <w:t>Abercrombie &amp; Stitch</w:t>
      </w:r>
    </w:p>
    <w:p w14:paraId="0E05C089" w14:textId="7DF38F98" w:rsidR="00D2186E" w:rsidRDefault="00D2186E" w:rsidP="00A874F1">
      <w:pPr>
        <w:pStyle w:val="ListParagraph"/>
        <w:numPr>
          <w:ilvl w:val="0"/>
          <w:numId w:val="11"/>
        </w:numPr>
        <w:rPr>
          <w:rFonts w:cstheme="minorHAnsi"/>
        </w:rPr>
      </w:pPr>
      <w:r>
        <w:rPr>
          <w:rFonts w:cstheme="minorHAnsi"/>
        </w:rPr>
        <w:t>DMEM Society</w:t>
      </w:r>
    </w:p>
    <w:p w14:paraId="2A132E66" w14:textId="2D4E1B36" w:rsidR="00D2186E" w:rsidRDefault="00D2186E" w:rsidP="00A874F1">
      <w:pPr>
        <w:pStyle w:val="ListParagraph"/>
        <w:numPr>
          <w:ilvl w:val="0"/>
          <w:numId w:val="11"/>
        </w:numPr>
        <w:rPr>
          <w:rFonts w:cstheme="minorHAnsi"/>
        </w:rPr>
      </w:pPr>
      <w:r>
        <w:rPr>
          <w:rFonts w:cstheme="minorHAnsi"/>
        </w:rPr>
        <w:t>Strath Trad Music Society</w:t>
      </w:r>
    </w:p>
    <w:p w14:paraId="3DCEC869" w14:textId="71D11605" w:rsidR="000A0BAA" w:rsidRDefault="00D2186E" w:rsidP="000A0BAA">
      <w:pPr>
        <w:pStyle w:val="ListParagraph"/>
        <w:numPr>
          <w:ilvl w:val="0"/>
          <w:numId w:val="11"/>
        </w:numPr>
        <w:rPr>
          <w:rFonts w:cstheme="minorHAnsi"/>
        </w:rPr>
      </w:pPr>
      <w:r>
        <w:rPr>
          <w:rFonts w:cstheme="minorHAnsi"/>
        </w:rPr>
        <w:t>Book Clu</w:t>
      </w:r>
      <w:r w:rsidR="00487372">
        <w:rPr>
          <w:rFonts w:cstheme="minorHAnsi"/>
        </w:rPr>
        <w:t>b</w:t>
      </w:r>
    </w:p>
    <w:p w14:paraId="1ADE1B0E" w14:textId="77777777" w:rsidR="00C50860" w:rsidRPr="00C50860" w:rsidRDefault="00C50860" w:rsidP="00C50860">
      <w:pPr>
        <w:pStyle w:val="ListParagraph"/>
        <w:ind w:left="1647"/>
        <w:rPr>
          <w:rFonts w:cstheme="minorHAnsi"/>
        </w:rPr>
      </w:pPr>
    </w:p>
    <w:p w14:paraId="5FEA11CF" w14:textId="3DEB4819" w:rsidR="00040A8F" w:rsidRPr="00E141AB" w:rsidRDefault="00040A8F" w:rsidP="00040A8F">
      <w:pPr>
        <w:pStyle w:val="ListParagraph"/>
        <w:numPr>
          <w:ilvl w:val="0"/>
          <w:numId w:val="1"/>
        </w:numPr>
        <w:rPr>
          <w:rFonts w:cstheme="minorHAnsi"/>
          <w:color w:val="FF0000"/>
        </w:rPr>
      </w:pPr>
      <w:r w:rsidRPr="00E141AB">
        <w:rPr>
          <w:rFonts w:cstheme="minorHAnsi"/>
          <w:color w:val="000000" w:themeColor="text1"/>
        </w:rPr>
        <w:t xml:space="preserve">Grant Requests. Total: </w:t>
      </w:r>
      <w:r w:rsidR="00487372">
        <w:rPr>
          <w:rFonts w:cstheme="minorHAnsi"/>
        </w:rPr>
        <w:t>£</w:t>
      </w:r>
      <w:r w:rsidR="007A6D0D">
        <w:rPr>
          <w:rFonts w:cstheme="minorHAnsi"/>
        </w:rPr>
        <w:t>7571.88</w:t>
      </w:r>
    </w:p>
    <w:p w14:paraId="0A7E5AE9" w14:textId="77777777" w:rsidR="00A874F1" w:rsidRDefault="00A874F1" w:rsidP="00A874F1">
      <w:pPr>
        <w:pStyle w:val="ListParagraph"/>
        <w:numPr>
          <w:ilvl w:val="0"/>
          <w:numId w:val="12"/>
        </w:numPr>
        <w:rPr>
          <w:rFonts w:cstheme="minorHAnsi"/>
        </w:rPr>
      </w:pPr>
      <w:r>
        <w:rPr>
          <w:rFonts w:cstheme="minorHAnsi"/>
        </w:rPr>
        <w:t>Bands at Strathclyde – Spring Sessions 3 (#1611)</w:t>
      </w:r>
    </w:p>
    <w:p w14:paraId="33D106EB" w14:textId="6201191F" w:rsidR="00A874F1" w:rsidRDefault="00A874F1" w:rsidP="00A874F1">
      <w:pPr>
        <w:pStyle w:val="ListParagraph"/>
        <w:numPr>
          <w:ilvl w:val="1"/>
          <w:numId w:val="12"/>
        </w:numPr>
        <w:rPr>
          <w:rFonts w:cstheme="minorHAnsi"/>
        </w:rPr>
      </w:pPr>
      <w:r>
        <w:rPr>
          <w:rFonts w:cstheme="minorHAnsi"/>
        </w:rPr>
        <w:t>Requested: £620</w:t>
      </w:r>
      <w:r w:rsidR="00D2186E">
        <w:rPr>
          <w:rFonts w:cstheme="minorHAnsi"/>
        </w:rPr>
        <w:t xml:space="preserve"> (100%)</w:t>
      </w:r>
    </w:p>
    <w:p w14:paraId="51B58DD5" w14:textId="15290E56" w:rsidR="00EA3593" w:rsidRDefault="00A874F1" w:rsidP="00A874F1">
      <w:pPr>
        <w:pStyle w:val="ListParagraph"/>
        <w:numPr>
          <w:ilvl w:val="1"/>
          <w:numId w:val="12"/>
        </w:numPr>
        <w:rPr>
          <w:rFonts w:cstheme="minorHAnsi"/>
        </w:rPr>
      </w:pPr>
      <w:r>
        <w:rPr>
          <w:rFonts w:cstheme="minorHAnsi"/>
        </w:rPr>
        <w:t>Expected Income: £0</w:t>
      </w:r>
    </w:p>
    <w:p w14:paraId="1ED3DA4F" w14:textId="1099A5BD" w:rsidR="00A874F1" w:rsidRDefault="00A874F1" w:rsidP="00A874F1">
      <w:pPr>
        <w:pStyle w:val="ListParagraph"/>
        <w:numPr>
          <w:ilvl w:val="1"/>
          <w:numId w:val="12"/>
        </w:numPr>
        <w:rPr>
          <w:rFonts w:cstheme="minorHAnsi"/>
        </w:rPr>
      </w:pPr>
      <w:r>
        <w:rPr>
          <w:rFonts w:cstheme="minorHAnsi"/>
        </w:rPr>
        <w:t>Total Budget: £620</w:t>
      </w:r>
    </w:p>
    <w:p w14:paraId="4E2C3016" w14:textId="462D2440" w:rsidR="00A874F1" w:rsidRDefault="00A874F1" w:rsidP="00A874F1">
      <w:pPr>
        <w:pStyle w:val="ListParagraph"/>
        <w:numPr>
          <w:ilvl w:val="1"/>
          <w:numId w:val="12"/>
        </w:numPr>
        <w:rPr>
          <w:rFonts w:cstheme="minorHAnsi"/>
        </w:rPr>
      </w:pPr>
      <w:r>
        <w:rPr>
          <w:rFonts w:cstheme="minorHAnsi"/>
        </w:rPr>
        <w:t>Members:</w:t>
      </w:r>
      <w:r w:rsidR="00D2186E">
        <w:rPr>
          <w:rFonts w:cstheme="minorHAnsi"/>
        </w:rPr>
        <w:t xml:space="preserve"> 46</w:t>
      </w:r>
    </w:p>
    <w:p w14:paraId="049007BE" w14:textId="6C5F5487" w:rsidR="00E20899" w:rsidRDefault="00E20899" w:rsidP="00E20899">
      <w:pPr>
        <w:pStyle w:val="ListParagraph"/>
        <w:numPr>
          <w:ilvl w:val="0"/>
          <w:numId w:val="14"/>
        </w:numPr>
        <w:rPr>
          <w:rFonts w:cstheme="minorHAnsi"/>
        </w:rPr>
      </w:pPr>
      <w:r>
        <w:rPr>
          <w:rFonts w:cstheme="minorHAnsi"/>
        </w:rPr>
        <w:t xml:space="preserve">Has </w:t>
      </w:r>
      <w:proofErr w:type="spellStart"/>
      <w:r>
        <w:rPr>
          <w:rFonts w:cstheme="minorHAnsi"/>
        </w:rPr>
        <w:t>Dominos</w:t>
      </w:r>
      <w:proofErr w:type="spellEnd"/>
      <w:r>
        <w:rPr>
          <w:rFonts w:cstheme="minorHAnsi"/>
        </w:rPr>
        <w:t xml:space="preserve"> pizza been cleared with Commercial? Need to include </w:t>
      </w:r>
      <w:proofErr w:type="gramStart"/>
      <w:r>
        <w:rPr>
          <w:rFonts w:cstheme="minorHAnsi"/>
        </w:rPr>
        <w:t>this</w:t>
      </w:r>
      <w:proofErr w:type="gramEnd"/>
    </w:p>
    <w:p w14:paraId="17DB09F8" w14:textId="712A8DB5" w:rsidR="00E20899" w:rsidRDefault="00E20899" w:rsidP="00E20899">
      <w:pPr>
        <w:pStyle w:val="ListParagraph"/>
        <w:numPr>
          <w:ilvl w:val="0"/>
          <w:numId w:val="14"/>
        </w:numPr>
        <w:rPr>
          <w:rFonts w:cstheme="minorHAnsi"/>
        </w:rPr>
      </w:pPr>
      <w:r>
        <w:rPr>
          <w:rFonts w:cstheme="minorHAnsi"/>
        </w:rPr>
        <w:t xml:space="preserve">No ticket charges – but Socs understands why they want the event to be </w:t>
      </w:r>
      <w:proofErr w:type="gramStart"/>
      <w:r>
        <w:rPr>
          <w:rFonts w:cstheme="minorHAnsi"/>
        </w:rPr>
        <w:t>free</w:t>
      </w:r>
      <w:proofErr w:type="gramEnd"/>
    </w:p>
    <w:p w14:paraId="5C2A91CE" w14:textId="7417D11B" w:rsidR="00C50860" w:rsidRPr="00E40DC7" w:rsidRDefault="00E20899" w:rsidP="00E40DC7">
      <w:pPr>
        <w:pStyle w:val="ListParagraph"/>
        <w:numPr>
          <w:ilvl w:val="0"/>
          <w:numId w:val="14"/>
        </w:numPr>
        <w:rPr>
          <w:rFonts w:cstheme="minorHAnsi"/>
        </w:rPr>
      </w:pPr>
      <w:r>
        <w:rPr>
          <w:rFonts w:cstheme="minorHAnsi"/>
        </w:rPr>
        <w:t xml:space="preserve">Queries decoration total and lack of evidence </w:t>
      </w:r>
      <w:r w:rsidR="00E40DC7">
        <w:rPr>
          <w:rFonts w:cstheme="minorHAnsi"/>
        </w:rPr>
        <w:t>or price comparison. C</w:t>
      </w:r>
      <w:r>
        <w:rPr>
          <w:rFonts w:cstheme="minorHAnsi"/>
        </w:rPr>
        <w:t>an you borrow</w:t>
      </w:r>
      <w:r w:rsidR="00E40DC7">
        <w:rPr>
          <w:rFonts w:cstheme="minorHAnsi"/>
        </w:rPr>
        <w:t xml:space="preserve"> some decorations from union</w:t>
      </w:r>
      <w:r>
        <w:rPr>
          <w:rFonts w:cstheme="minorHAnsi"/>
        </w:rPr>
        <w:t>?</w:t>
      </w:r>
    </w:p>
    <w:p w14:paraId="1A2EA098" w14:textId="47266DCD" w:rsidR="00C50860" w:rsidRPr="00E40DC7" w:rsidRDefault="00E20899" w:rsidP="00E40DC7">
      <w:pPr>
        <w:ind w:left="1440"/>
        <w:rPr>
          <w:rFonts w:cstheme="minorHAnsi"/>
        </w:rPr>
      </w:pPr>
      <w:r w:rsidRPr="00C50860">
        <w:rPr>
          <w:rFonts w:cstheme="minorHAnsi"/>
          <w:highlight w:val="red"/>
        </w:rPr>
        <w:t xml:space="preserve">Not </w:t>
      </w:r>
      <w:r w:rsidR="00C50860" w:rsidRPr="00C50860">
        <w:rPr>
          <w:rFonts w:cstheme="minorHAnsi"/>
          <w:highlight w:val="red"/>
        </w:rPr>
        <w:t>approved</w:t>
      </w:r>
      <w:r w:rsidRPr="00C50860">
        <w:rPr>
          <w:rFonts w:cstheme="minorHAnsi"/>
        </w:rPr>
        <w:t xml:space="preserve"> yet – if they can reapply addressing</w:t>
      </w:r>
      <w:r w:rsidR="009552A8">
        <w:rPr>
          <w:rFonts w:cstheme="minorHAnsi"/>
        </w:rPr>
        <w:t xml:space="preserve"> feedback a</w:t>
      </w:r>
      <w:r w:rsidR="00E40DC7">
        <w:rPr>
          <w:rFonts w:cstheme="minorHAnsi"/>
        </w:rPr>
        <w:t>bove a</w:t>
      </w:r>
      <w:r w:rsidR="009552A8">
        <w:rPr>
          <w:rFonts w:cstheme="minorHAnsi"/>
        </w:rPr>
        <w:t>bout</w:t>
      </w:r>
      <w:r w:rsidRPr="00C50860">
        <w:rPr>
          <w:rFonts w:cstheme="minorHAnsi"/>
        </w:rPr>
        <w:t xml:space="preserve"> </w:t>
      </w:r>
      <w:r w:rsidR="00E40DC7">
        <w:rPr>
          <w:rFonts w:cstheme="minorHAnsi"/>
        </w:rPr>
        <w:t>external food and decorations,</w:t>
      </w:r>
      <w:r w:rsidRPr="00C50860">
        <w:rPr>
          <w:rFonts w:cstheme="minorHAnsi"/>
        </w:rPr>
        <w:t xml:space="preserve"> Socs Exec will definitely fund the</w:t>
      </w:r>
      <w:r w:rsidR="00C50860">
        <w:rPr>
          <w:rFonts w:cstheme="minorHAnsi"/>
        </w:rPr>
        <w:t xml:space="preserve"> </w:t>
      </w:r>
      <w:r w:rsidRPr="00C50860">
        <w:rPr>
          <w:rFonts w:cstheme="minorHAnsi"/>
        </w:rPr>
        <w:t xml:space="preserve">sound tech and will reconsider the other </w:t>
      </w:r>
      <w:proofErr w:type="gramStart"/>
      <w:r w:rsidRPr="00C50860">
        <w:rPr>
          <w:rFonts w:cstheme="minorHAnsi"/>
        </w:rPr>
        <w:t>components</w:t>
      </w:r>
      <w:proofErr w:type="gramEnd"/>
      <w:r w:rsidRPr="00C50860">
        <w:rPr>
          <w:rFonts w:cstheme="minorHAnsi"/>
        </w:rPr>
        <w:t xml:space="preserve"> </w:t>
      </w:r>
    </w:p>
    <w:p w14:paraId="60E6A872" w14:textId="14938FD8" w:rsidR="00A874F1" w:rsidRDefault="00A874F1" w:rsidP="00A874F1">
      <w:pPr>
        <w:pStyle w:val="ListParagraph"/>
        <w:numPr>
          <w:ilvl w:val="0"/>
          <w:numId w:val="12"/>
        </w:numPr>
        <w:rPr>
          <w:rFonts w:cstheme="minorHAnsi"/>
        </w:rPr>
      </w:pPr>
      <w:r>
        <w:rPr>
          <w:rFonts w:cstheme="minorHAnsi"/>
        </w:rPr>
        <w:t>Musical Theatre Society – SMTS – SMTS Presents: All Shook Up – Costumes, Props, and Set (#</w:t>
      </w:r>
      <w:r w:rsidR="00D2186E">
        <w:rPr>
          <w:rFonts w:cstheme="minorHAnsi"/>
        </w:rPr>
        <w:t>1629)</w:t>
      </w:r>
    </w:p>
    <w:p w14:paraId="7675D336" w14:textId="71F244A9" w:rsidR="00D2186E" w:rsidRDefault="00D2186E" w:rsidP="00D2186E">
      <w:pPr>
        <w:pStyle w:val="ListParagraph"/>
        <w:numPr>
          <w:ilvl w:val="1"/>
          <w:numId w:val="12"/>
        </w:numPr>
        <w:rPr>
          <w:rFonts w:cstheme="minorHAnsi"/>
        </w:rPr>
      </w:pPr>
      <w:r>
        <w:rPr>
          <w:rFonts w:cstheme="minorHAnsi"/>
        </w:rPr>
        <w:t>Requested: £1208 (100%)</w:t>
      </w:r>
    </w:p>
    <w:p w14:paraId="2FC7ED4C" w14:textId="51F3EFFC" w:rsidR="00D2186E" w:rsidRDefault="00D2186E" w:rsidP="00D2186E">
      <w:pPr>
        <w:pStyle w:val="ListParagraph"/>
        <w:numPr>
          <w:ilvl w:val="1"/>
          <w:numId w:val="12"/>
        </w:numPr>
        <w:rPr>
          <w:rFonts w:cstheme="minorHAnsi"/>
        </w:rPr>
      </w:pPr>
      <w:r>
        <w:rPr>
          <w:rFonts w:cstheme="minorHAnsi"/>
        </w:rPr>
        <w:t>Expected Income: £0</w:t>
      </w:r>
    </w:p>
    <w:p w14:paraId="3F2B4A21" w14:textId="14DA9B13" w:rsidR="00D2186E" w:rsidRDefault="00D2186E" w:rsidP="00D2186E">
      <w:pPr>
        <w:pStyle w:val="ListParagraph"/>
        <w:numPr>
          <w:ilvl w:val="1"/>
          <w:numId w:val="12"/>
        </w:numPr>
        <w:rPr>
          <w:rFonts w:cstheme="minorHAnsi"/>
        </w:rPr>
      </w:pPr>
      <w:r>
        <w:rPr>
          <w:rFonts w:cstheme="minorHAnsi"/>
        </w:rPr>
        <w:t>Total Budget: £1208</w:t>
      </w:r>
    </w:p>
    <w:p w14:paraId="277C4B56" w14:textId="3B91E500" w:rsidR="00D2186E" w:rsidRDefault="00D2186E" w:rsidP="00D2186E">
      <w:pPr>
        <w:pStyle w:val="ListParagraph"/>
        <w:numPr>
          <w:ilvl w:val="1"/>
          <w:numId w:val="12"/>
        </w:numPr>
        <w:rPr>
          <w:rFonts w:cstheme="minorHAnsi"/>
        </w:rPr>
      </w:pPr>
      <w:r>
        <w:rPr>
          <w:rFonts w:cstheme="minorHAnsi"/>
        </w:rPr>
        <w:t>Members:</w:t>
      </w:r>
      <w:r w:rsidR="00487372">
        <w:rPr>
          <w:rFonts w:cstheme="minorHAnsi"/>
        </w:rPr>
        <w:t xml:space="preserve"> 49</w:t>
      </w:r>
    </w:p>
    <w:p w14:paraId="58501551" w14:textId="70A378BB" w:rsidR="00A47856" w:rsidRDefault="009E0A48" w:rsidP="00E20899">
      <w:pPr>
        <w:pStyle w:val="ListParagraph"/>
        <w:numPr>
          <w:ilvl w:val="0"/>
          <w:numId w:val="14"/>
        </w:numPr>
        <w:rPr>
          <w:rFonts w:cstheme="minorHAnsi"/>
        </w:rPr>
      </w:pPr>
      <w:r>
        <w:rPr>
          <w:rFonts w:cstheme="minorHAnsi"/>
        </w:rPr>
        <w:t xml:space="preserve">This is a reapplication but </w:t>
      </w:r>
      <w:r w:rsidR="00DC67AF">
        <w:rPr>
          <w:rFonts w:cstheme="minorHAnsi"/>
        </w:rPr>
        <w:t xml:space="preserve">looks </w:t>
      </w:r>
      <w:proofErr w:type="gramStart"/>
      <w:r w:rsidR="00DC67AF">
        <w:rPr>
          <w:rFonts w:cstheme="minorHAnsi"/>
        </w:rPr>
        <w:t>exactly the same</w:t>
      </w:r>
      <w:proofErr w:type="gramEnd"/>
      <w:r w:rsidR="00DC67AF">
        <w:rPr>
          <w:rFonts w:cstheme="minorHAnsi"/>
        </w:rPr>
        <w:t>. C</w:t>
      </w:r>
      <w:r>
        <w:rPr>
          <w:rFonts w:cstheme="minorHAnsi"/>
        </w:rPr>
        <w:t xml:space="preserve">ommittee is not sure that the feedback </w:t>
      </w:r>
      <w:r w:rsidR="00A47856">
        <w:rPr>
          <w:rFonts w:cstheme="minorHAnsi"/>
        </w:rPr>
        <w:t>has been addressed – was it conveyed properly and understood by the society?</w:t>
      </w:r>
    </w:p>
    <w:p w14:paraId="269C7100" w14:textId="4BEF4F0E" w:rsidR="00E20899" w:rsidRPr="009E0A48" w:rsidRDefault="00A47856" w:rsidP="00E20899">
      <w:pPr>
        <w:pStyle w:val="ListParagraph"/>
        <w:numPr>
          <w:ilvl w:val="0"/>
          <w:numId w:val="14"/>
        </w:numPr>
        <w:rPr>
          <w:rFonts w:cstheme="minorHAnsi"/>
        </w:rPr>
      </w:pPr>
      <w:r>
        <w:rPr>
          <w:rFonts w:cstheme="minorHAnsi"/>
        </w:rPr>
        <w:t>Previous application mentioned the society would come back for more funding when they had progressed other sources of funding. Socs Exec wanted it fed back to the society that only one application per project is allowed</w:t>
      </w:r>
      <w:r w:rsidR="0099197D">
        <w:rPr>
          <w:rFonts w:cstheme="minorHAnsi"/>
        </w:rPr>
        <w:t>. The</w:t>
      </w:r>
      <w:r>
        <w:rPr>
          <w:rFonts w:cstheme="minorHAnsi"/>
        </w:rPr>
        <w:t xml:space="preserve"> society should instead wait an</w:t>
      </w:r>
      <w:r w:rsidR="0099197D">
        <w:rPr>
          <w:rFonts w:cstheme="minorHAnsi"/>
        </w:rPr>
        <w:t>d</w:t>
      </w:r>
      <w:r w:rsidR="00E20899">
        <w:rPr>
          <w:rFonts w:cstheme="minorHAnsi"/>
        </w:rPr>
        <w:t xml:space="preserve"> gather your sponsorships, fundraising, income sources and come back with full picture of how you are funding it</w:t>
      </w:r>
      <w:r w:rsidR="0099197D">
        <w:rPr>
          <w:rFonts w:cstheme="minorHAnsi"/>
        </w:rPr>
        <w:t xml:space="preserve">. </w:t>
      </w:r>
      <w:r w:rsidR="00E20899" w:rsidRPr="00E20899">
        <w:rPr>
          <w:rFonts w:cstheme="minorHAnsi"/>
          <w:color w:val="FF0000"/>
        </w:rPr>
        <w:t>Staff to cross-compare with other application</w:t>
      </w:r>
      <w:r>
        <w:rPr>
          <w:rFonts w:cstheme="minorHAnsi"/>
          <w:color w:val="FF0000"/>
        </w:rPr>
        <w:t xml:space="preserve"> and </w:t>
      </w:r>
      <w:r w:rsidR="0099197D">
        <w:rPr>
          <w:rFonts w:cstheme="minorHAnsi"/>
          <w:color w:val="FF0000"/>
        </w:rPr>
        <w:t xml:space="preserve">give fuller feedback </w:t>
      </w:r>
      <w:proofErr w:type="gramStart"/>
      <w:r w:rsidR="0099197D">
        <w:rPr>
          <w:rFonts w:cstheme="minorHAnsi"/>
          <w:color w:val="FF0000"/>
        </w:rPr>
        <w:t>again</w:t>
      </w:r>
      <w:proofErr w:type="gramEnd"/>
    </w:p>
    <w:p w14:paraId="64692AC7" w14:textId="73D516BF" w:rsidR="0099197D" w:rsidRPr="0099197D" w:rsidRDefault="0099197D" w:rsidP="0099197D">
      <w:pPr>
        <w:ind w:left="1440"/>
        <w:rPr>
          <w:rFonts w:cstheme="minorHAnsi"/>
        </w:rPr>
      </w:pPr>
      <w:r w:rsidRPr="0099197D">
        <w:rPr>
          <w:rFonts w:cstheme="minorHAnsi"/>
          <w:highlight w:val="red"/>
        </w:rPr>
        <w:t>Not approved</w:t>
      </w:r>
      <w:r>
        <w:rPr>
          <w:rFonts w:cstheme="minorHAnsi"/>
        </w:rPr>
        <w:t xml:space="preserve"> at this time</w:t>
      </w:r>
    </w:p>
    <w:p w14:paraId="4E9FF24A" w14:textId="4AC572A8" w:rsidR="00D2186E" w:rsidRDefault="00D2186E" w:rsidP="00D2186E">
      <w:pPr>
        <w:pStyle w:val="ListParagraph"/>
        <w:numPr>
          <w:ilvl w:val="0"/>
          <w:numId w:val="12"/>
        </w:numPr>
        <w:rPr>
          <w:rFonts w:cstheme="minorHAnsi"/>
        </w:rPr>
      </w:pPr>
      <w:r>
        <w:rPr>
          <w:rFonts w:cstheme="minorHAnsi"/>
        </w:rPr>
        <w:t xml:space="preserve">Students for Exploration and Development of Space </w:t>
      </w:r>
      <w:r w:rsidR="00EE5A60">
        <w:rPr>
          <w:rFonts w:cstheme="minorHAnsi"/>
        </w:rPr>
        <w:t>(</w:t>
      </w:r>
      <w:r>
        <w:rPr>
          <w:rFonts w:cstheme="minorHAnsi"/>
        </w:rPr>
        <w:t>SEDS</w:t>
      </w:r>
      <w:r w:rsidR="00EE5A60">
        <w:rPr>
          <w:rFonts w:cstheme="minorHAnsi"/>
        </w:rPr>
        <w:t>)</w:t>
      </w:r>
      <w:r>
        <w:rPr>
          <w:rFonts w:cstheme="minorHAnsi"/>
        </w:rPr>
        <w:t xml:space="preserve"> – NRC Travel </w:t>
      </w:r>
      <w:r w:rsidR="00EE5A60">
        <w:rPr>
          <w:rFonts w:cstheme="minorHAnsi"/>
        </w:rPr>
        <w:t>&amp;</w:t>
      </w:r>
      <w:r>
        <w:rPr>
          <w:rFonts w:cstheme="minorHAnsi"/>
        </w:rPr>
        <w:t xml:space="preserve"> Accommodation (#1636)</w:t>
      </w:r>
    </w:p>
    <w:p w14:paraId="569AED94" w14:textId="3E4514AC" w:rsidR="00D2186E" w:rsidRDefault="00D2186E" w:rsidP="00D2186E">
      <w:pPr>
        <w:pStyle w:val="ListParagraph"/>
        <w:numPr>
          <w:ilvl w:val="1"/>
          <w:numId w:val="12"/>
        </w:numPr>
        <w:rPr>
          <w:rFonts w:cstheme="minorHAnsi"/>
        </w:rPr>
      </w:pPr>
      <w:r>
        <w:rPr>
          <w:rFonts w:cstheme="minorHAnsi"/>
        </w:rPr>
        <w:t>Requested: £672.11 (100%)</w:t>
      </w:r>
    </w:p>
    <w:p w14:paraId="646523B0" w14:textId="2E0B2286" w:rsidR="00D2186E" w:rsidRDefault="00D2186E" w:rsidP="00D2186E">
      <w:pPr>
        <w:pStyle w:val="ListParagraph"/>
        <w:numPr>
          <w:ilvl w:val="1"/>
          <w:numId w:val="12"/>
        </w:numPr>
        <w:rPr>
          <w:rFonts w:cstheme="minorHAnsi"/>
        </w:rPr>
      </w:pPr>
      <w:r>
        <w:rPr>
          <w:rFonts w:cstheme="minorHAnsi"/>
        </w:rPr>
        <w:t>Expected Income: £0</w:t>
      </w:r>
    </w:p>
    <w:p w14:paraId="16E9A07D" w14:textId="7B87766E" w:rsidR="00D2186E" w:rsidRDefault="00D2186E" w:rsidP="00D2186E">
      <w:pPr>
        <w:pStyle w:val="ListParagraph"/>
        <w:numPr>
          <w:ilvl w:val="1"/>
          <w:numId w:val="12"/>
        </w:numPr>
        <w:rPr>
          <w:rFonts w:cstheme="minorHAnsi"/>
        </w:rPr>
      </w:pPr>
      <w:r>
        <w:rPr>
          <w:rFonts w:cstheme="minorHAnsi"/>
        </w:rPr>
        <w:t>Total Budget: £672.11</w:t>
      </w:r>
    </w:p>
    <w:p w14:paraId="0169B248" w14:textId="2D6C6EA0" w:rsidR="00D2186E" w:rsidRDefault="00D2186E" w:rsidP="00D2186E">
      <w:pPr>
        <w:pStyle w:val="ListParagraph"/>
        <w:numPr>
          <w:ilvl w:val="1"/>
          <w:numId w:val="12"/>
        </w:numPr>
        <w:rPr>
          <w:rFonts w:cstheme="minorHAnsi"/>
        </w:rPr>
      </w:pPr>
      <w:r>
        <w:rPr>
          <w:rFonts w:cstheme="minorHAnsi"/>
        </w:rPr>
        <w:lastRenderedPageBreak/>
        <w:t xml:space="preserve">Members: </w:t>
      </w:r>
      <w:r w:rsidR="00487372">
        <w:rPr>
          <w:rFonts w:cstheme="minorHAnsi"/>
        </w:rPr>
        <w:t>45</w:t>
      </w:r>
    </w:p>
    <w:p w14:paraId="194F7DBC" w14:textId="3FD85BF2" w:rsidR="00BE0D18" w:rsidRDefault="00BE0D18" w:rsidP="00BE0D18">
      <w:pPr>
        <w:pStyle w:val="ListParagraph"/>
        <w:numPr>
          <w:ilvl w:val="0"/>
          <w:numId w:val="14"/>
        </w:numPr>
        <w:rPr>
          <w:rFonts w:cstheme="minorHAnsi"/>
        </w:rPr>
      </w:pPr>
      <w:r>
        <w:rPr>
          <w:rFonts w:cstheme="minorHAnsi"/>
        </w:rPr>
        <w:t xml:space="preserve">Strong application, well-evidenced and mostly well-compared. Give us the comparison or rationale for choosing the accommodation you have chosen. Good that you have reserved but not paid for your </w:t>
      </w:r>
      <w:proofErr w:type="gramStart"/>
      <w:r>
        <w:rPr>
          <w:rFonts w:cstheme="minorHAnsi"/>
        </w:rPr>
        <w:t>accommodation</w:t>
      </w:r>
      <w:proofErr w:type="gramEnd"/>
    </w:p>
    <w:p w14:paraId="3CC4A1BB" w14:textId="7C55791A" w:rsidR="00BE0D18" w:rsidRDefault="00804BF5" w:rsidP="00BE0D18">
      <w:pPr>
        <w:pStyle w:val="ListParagraph"/>
        <w:numPr>
          <w:ilvl w:val="0"/>
          <w:numId w:val="14"/>
        </w:numPr>
        <w:rPr>
          <w:rFonts w:cstheme="minorHAnsi"/>
        </w:rPr>
      </w:pPr>
      <w:r>
        <w:rPr>
          <w:rFonts w:cstheme="minorHAnsi"/>
        </w:rPr>
        <w:t>‘</w:t>
      </w:r>
      <w:r w:rsidR="00BE0D18">
        <w:rPr>
          <w:rFonts w:cstheme="minorHAnsi"/>
        </w:rPr>
        <w:t>Expected income</w:t>
      </w:r>
      <w:r>
        <w:rPr>
          <w:rFonts w:cstheme="minorHAnsi"/>
        </w:rPr>
        <w:t>’ section</w:t>
      </w:r>
      <w:r w:rsidR="00BE0D18">
        <w:rPr>
          <w:rFonts w:cstheme="minorHAnsi"/>
        </w:rPr>
        <w:t xml:space="preserve"> not </w:t>
      </w:r>
      <w:r>
        <w:rPr>
          <w:rFonts w:cstheme="minorHAnsi"/>
        </w:rPr>
        <w:t>used</w:t>
      </w:r>
      <w:r w:rsidR="00BE0D18">
        <w:rPr>
          <w:rFonts w:cstheme="minorHAnsi"/>
        </w:rPr>
        <w:t xml:space="preserve"> properly – looks like we’re paying 100%</w:t>
      </w:r>
      <w:r w:rsidR="00833D0D">
        <w:rPr>
          <w:rFonts w:cstheme="minorHAnsi"/>
        </w:rPr>
        <w:t xml:space="preserve"> when you are actually part-funding </w:t>
      </w:r>
      <w:proofErr w:type="gramStart"/>
      <w:r w:rsidR="00833D0D">
        <w:rPr>
          <w:rFonts w:cstheme="minorHAnsi"/>
        </w:rPr>
        <w:t>it</w:t>
      </w:r>
      <w:proofErr w:type="gramEnd"/>
    </w:p>
    <w:p w14:paraId="0F57C485" w14:textId="5DE0665A" w:rsidR="00BE0D18" w:rsidRPr="00BE0D18" w:rsidRDefault="00BE0D18" w:rsidP="00BE0D18">
      <w:pPr>
        <w:pStyle w:val="ListParagraph"/>
        <w:numPr>
          <w:ilvl w:val="0"/>
          <w:numId w:val="14"/>
        </w:numPr>
        <w:rPr>
          <w:rFonts w:cstheme="minorHAnsi"/>
        </w:rPr>
      </w:pPr>
      <w:r>
        <w:rPr>
          <w:rFonts w:cstheme="minorHAnsi"/>
        </w:rPr>
        <w:t>One nice</w:t>
      </w:r>
      <w:r w:rsidR="004D0842">
        <w:rPr>
          <w:rFonts w:cstheme="minorHAnsi"/>
        </w:rPr>
        <w:t>-</w:t>
      </w:r>
      <w:r>
        <w:rPr>
          <w:rFonts w:cstheme="minorHAnsi"/>
        </w:rPr>
        <w:t>to</w:t>
      </w:r>
      <w:r w:rsidR="004D0842">
        <w:rPr>
          <w:rFonts w:cstheme="minorHAnsi"/>
        </w:rPr>
        <w:t>-</w:t>
      </w:r>
      <w:r>
        <w:rPr>
          <w:rFonts w:cstheme="minorHAnsi"/>
        </w:rPr>
        <w:t>have that some other socs have done for similar projects – how much is each individual student paying/how much will this subsidise for them?</w:t>
      </w:r>
    </w:p>
    <w:p w14:paraId="19378325" w14:textId="32942F71" w:rsidR="00BE0D18" w:rsidRDefault="00BE0D18" w:rsidP="00BE0D18">
      <w:pPr>
        <w:pStyle w:val="ListParagraph"/>
        <w:numPr>
          <w:ilvl w:val="0"/>
          <w:numId w:val="14"/>
        </w:numPr>
        <w:rPr>
          <w:rFonts w:cstheme="minorHAnsi"/>
        </w:rPr>
      </w:pPr>
      <w:r>
        <w:rPr>
          <w:rFonts w:cstheme="minorHAnsi"/>
        </w:rPr>
        <w:t>Socs Exec praise SEDS for quality requests this year – good luck, they hope you win!</w:t>
      </w:r>
    </w:p>
    <w:p w14:paraId="0663A50A" w14:textId="77777777" w:rsidR="00BE0D18" w:rsidRDefault="00BE0D18" w:rsidP="00BE0D18">
      <w:pPr>
        <w:pStyle w:val="ListParagraph"/>
        <w:ind w:left="1800"/>
        <w:rPr>
          <w:rFonts w:cstheme="minorHAnsi"/>
        </w:rPr>
      </w:pPr>
    </w:p>
    <w:p w14:paraId="50C6F6DA" w14:textId="77777777" w:rsidR="00BE0D18" w:rsidRDefault="00BE0D18" w:rsidP="00C42CE2">
      <w:pPr>
        <w:pStyle w:val="ListParagraph"/>
        <w:ind w:left="1800"/>
        <w:rPr>
          <w:rFonts w:cstheme="minorHAnsi"/>
        </w:rPr>
      </w:pPr>
      <w:r w:rsidRPr="00C42CE2">
        <w:rPr>
          <w:rFonts w:cstheme="minorHAnsi"/>
          <w:highlight w:val="green"/>
        </w:rPr>
        <w:t>Approved</w:t>
      </w:r>
    </w:p>
    <w:p w14:paraId="445F6140" w14:textId="7D877601" w:rsidR="00BE0D18" w:rsidRPr="00BE0D18" w:rsidRDefault="00BE0D18" w:rsidP="00BE0D18">
      <w:pPr>
        <w:pStyle w:val="ListParagraph"/>
        <w:ind w:left="1800"/>
        <w:rPr>
          <w:rFonts w:cstheme="minorHAnsi"/>
        </w:rPr>
      </w:pPr>
      <w:r>
        <w:rPr>
          <w:rFonts w:cstheme="minorHAnsi"/>
        </w:rPr>
        <w:t xml:space="preserve"> </w:t>
      </w:r>
    </w:p>
    <w:p w14:paraId="582D5D6D" w14:textId="5C9BBBEC" w:rsidR="007A6D0D" w:rsidRDefault="007A6D0D" w:rsidP="007A6D0D">
      <w:pPr>
        <w:pStyle w:val="ListParagraph"/>
        <w:numPr>
          <w:ilvl w:val="0"/>
          <w:numId w:val="12"/>
        </w:numPr>
        <w:rPr>
          <w:rFonts w:cstheme="minorHAnsi"/>
        </w:rPr>
      </w:pPr>
      <w:r>
        <w:rPr>
          <w:rFonts w:cstheme="minorHAnsi"/>
        </w:rPr>
        <w:t>Singapore Society – Ceilidh Dance (#1639)</w:t>
      </w:r>
    </w:p>
    <w:p w14:paraId="5B16C531" w14:textId="7D5B9352" w:rsidR="007A6D0D" w:rsidRDefault="007A6D0D" w:rsidP="007A6D0D">
      <w:pPr>
        <w:pStyle w:val="ListParagraph"/>
        <w:numPr>
          <w:ilvl w:val="1"/>
          <w:numId w:val="12"/>
        </w:numPr>
        <w:rPr>
          <w:rFonts w:cstheme="minorHAnsi"/>
        </w:rPr>
      </w:pPr>
      <w:r>
        <w:rPr>
          <w:rFonts w:cstheme="minorHAnsi"/>
        </w:rPr>
        <w:t>Requested: £216.15 (75%)</w:t>
      </w:r>
    </w:p>
    <w:p w14:paraId="1CDB28DC" w14:textId="499A9EEC" w:rsidR="007A6D0D" w:rsidRDefault="007A6D0D" w:rsidP="007A6D0D">
      <w:pPr>
        <w:pStyle w:val="ListParagraph"/>
        <w:numPr>
          <w:ilvl w:val="1"/>
          <w:numId w:val="12"/>
        </w:numPr>
        <w:rPr>
          <w:rFonts w:cstheme="minorHAnsi"/>
        </w:rPr>
      </w:pPr>
      <w:r>
        <w:rPr>
          <w:rFonts w:cstheme="minorHAnsi"/>
        </w:rPr>
        <w:t>Expected Income: £0</w:t>
      </w:r>
    </w:p>
    <w:p w14:paraId="7692256F" w14:textId="36BFFEEA" w:rsidR="007A6D0D" w:rsidRDefault="007A6D0D" w:rsidP="007A6D0D">
      <w:pPr>
        <w:pStyle w:val="ListParagraph"/>
        <w:numPr>
          <w:ilvl w:val="1"/>
          <w:numId w:val="12"/>
        </w:numPr>
        <w:rPr>
          <w:rFonts w:cstheme="minorHAnsi"/>
        </w:rPr>
      </w:pPr>
      <w:r>
        <w:rPr>
          <w:rFonts w:cstheme="minorHAnsi"/>
        </w:rPr>
        <w:t>Total Budget: £288.20</w:t>
      </w:r>
    </w:p>
    <w:p w14:paraId="55BB24D2" w14:textId="6B87DB51" w:rsidR="007A6D0D" w:rsidRDefault="007A6D0D" w:rsidP="007A6D0D">
      <w:pPr>
        <w:pStyle w:val="ListParagraph"/>
        <w:numPr>
          <w:ilvl w:val="1"/>
          <w:numId w:val="12"/>
        </w:numPr>
        <w:rPr>
          <w:rFonts w:cstheme="minorHAnsi"/>
        </w:rPr>
      </w:pPr>
      <w:r>
        <w:rPr>
          <w:rFonts w:cstheme="minorHAnsi"/>
        </w:rPr>
        <w:t>Members: 16</w:t>
      </w:r>
    </w:p>
    <w:p w14:paraId="435CFE33" w14:textId="1881EFCB" w:rsidR="00484130" w:rsidRDefault="00BE0D18" w:rsidP="00484130">
      <w:pPr>
        <w:pStyle w:val="ListParagraph"/>
        <w:numPr>
          <w:ilvl w:val="0"/>
          <w:numId w:val="14"/>
        </w:numPr>
        <w:rPr>
          <w:rFonts w:cstheme="minorHAnsi"/>
        </w:rPr>
      </w:pPr>
      <w:r>
        <w:rPr>
          <w:rFonts w:cstheme="minorHAnsi"/>
        </w:rPr>
        <w:t xml:space="preserve">The society is advertising this </w:t>
      </w:r>
      <w:r w:rsidR="00484130">
        <w:rPr>
          <w:rFonts w:cstheme="minorHAnsi"/>
        </w:rPr>
        <w:t xml:space="preserve">already which has led us to discover they are taking ticket money into a personal bank account – </w:t>
      </w:r>
      <w:r w:rsidR="00484130" w:rsidRPr="004D0842">
        <w:rPr>
          <w:rFonts w:cstheme="minorHAnsi"/>
          <w:color w:val="FF0000"/>
        </w:rPr>
        <w:t xml:space="preserve">staff to follow </w:t>
      </w:r>
      <w:proofErr w:type="gramStart"/>
      <w:r w:rsidR="00484130" w:rsidRPr="004D0842">
        <w:rPr>
          <w:rFonts w:cstheme="minorHAnsi"/>
          <w:color w:val="FF0000"/>
        </w:rPr>
        <w:t>up</w:t>
      </w:r>
      <w:proofErr w:type="gramEnd"/>
      <w:r w:rsidR="00484130" w:rsidRPr="004D0842">
        <w:rPr>
          <w:rFonts w:cstheme="minorHAnsi"/>
          <w:color w:val="FF0000"/>
        </w:rPr>
        <w:t xml:space="preserve"> </w:t>
      </w:r>
    </w:p>
    <w:p w14:paraId="4D4A5C64" w14:textId="5F0614BE" w:rsidR="004C0EC3" w:rsidRDefault="00484130" w:rsidP="004C0EC3">
      <w:pPr>
        <w:pStyle w:val="ListParagraph"/>
        <w:numPr>
          <w:ilvl w:val="0"/>
          <w:numId w:val="14"/>
        </w:numPr>
        <w:rPr>
          <w:rFonts w:cstheme="minorHAnsi"/>
        </w:rPr>
      </w:pPr>
      <w:r>
        <w:rPr>
          <w:rFonts w:cstheme="minorHAnsi"/>
        </w:rPr>
        <w:t xml:space="preserve">Split of costs not quite clear – would it not make more sense for one </w:t>
      </w:r>
      <w:r w:rsidR="00F85B0F">
        <w:rPr>
          <w:rFonts w:cstheme="minorHAnsi"/>
        </w:rPr>
        <w:t>society/</w:t>
      </w:r>
      <w:r>
        <w:rPr>
          <w:rFonts w:cstheme="minorHAnsi"/>
        </w:rPr>
        <w:t xml:space="preserve">party to cover </w:t>
      </w:r>
      <w:proofErr w:type="gramStart"/>
      <w:r>
        <w:rPr>
          <w:rFonts w:cstheme="minorHAnsi"/>
        </w:rPr>
        <w:t>e.g.</w:t>
      </w:r>
      <w:proofErr w:type="gramEnd"/>
      <w:r>
        <w:rPr>
          <w:rFonts w:cstheme="minorHAnsi"/>
        </w:rPr>
        <w:t xml:space="preserve"> the venue payment, one to pay the band etc.?</w:t>
      </w:r>
      <w:r w:rsidR="004C0EC3">
        <w:rPr>
          <w:rFonts w:cstheme="minorHAnsi"/>
        </w:rPr>
        <w:t xml:space="preserve"> How are you going to pay out the</w:t>
      </w:r>
      <w:r w:rsidR="00804BF5">
        <w:rPr>
          <w:rFonts w:cstheme="minorHAnsi"/>
        </w:rPr>
        <w:t xml:space="preserve"> other</w:t>
      </w:r>
      <w:r w:rsidR="004C0EC3">
        <w:rPr>
          <w:rFonts w:cstheme="minorHAnsi"/>
        </w:rPr>
        <w:t xml:space="preserve"> societies </w:t>
      </w:r>
      <w:r w:rsidR="002F5949">
        <w:rPr>
          <w:rFonts w:cstheme="minorHAnsi"/>
        </w:rPr>
        <w:t>from this funding award?</w:t>
      </w:r>
      <w:r w:rsidR="004C0EC3">
        <w:rPr>
          <w:rFonts w:cstheme="minorHAnsi"/>
        </w:rPr>
        <w:t xml:space="preserve"> </w:t>
      </w:r>
      <w:r w:rsidR="002F5949">
        <w:rPr>
          <w:rFonts w:cstheme="minorHAnsi"/>
        </w:rPr>
        <w:t>It w</w:t>
      </w:r>
      <w:r w:rsidR="004C0EC3">
        <w:rPr>
          <w:rFonts w:cstheme="minorHAnsi"/>
        </w:rPr>
        <w:t xml:space="preserve">ould help if you used </w:t>
      </w:r>
      <w:r w:rsidR="002F5949">
        <w:rPr>
          <w:rFonts w:cstheme="minorHAnsi"/>
        </w:rPr>
        <w:t>the ‘</w:t>
      </w:r>
      <w:r w:rsidR="004C0EC3">
        <w:rPr>
          <w:rFonts w:cstheme="minorHAnsi"/>
        </w:rPr>
        <w:t>expected income</w:t>
      </w:r>
      <w:r w:rsidR="002F5949">
        <w:rPr>
          <w:rFonts w:cstheme="minorHAnsi"/>
        </w:rPr>
        <w:t>’</w:t>
      </w:r>
      <w:r w:rsidR="004C0EC3">
        <w:rPr>
          <w:rFonts w:cstheme="minorHAnsi"/>
        </w:rPr>
        <w:t xml:space="preserve"> section rather than trying to summarise</w:t>
      </w:r>
      <w:r w:rsidR="002F5949">
        <w:rPr>
          <w:rFonts w:cstheme="minorHAnsi"/>
        </w:rPr>
        <w:t xml:space="preserve"> this in </w:t>
      </w:r>
      <w:proofErr w:type="gramStart"/>
      <w:r w:rsidR="002F5949">
        <w:rPr>
          <w:rFonts w:cstheme="minorHAnsi"/>
        </w:rPr>
        <w:t>words</w:t>
      </w:r>
      <w:proofErr w:type="gramEnd"/>
    </w:p>
    <w:p w14:paraId="60B34042" w14:textId="77777777" w:rsidR="008E29F6" w:rsidRDefault="008E29F6" w:rsidP="008E29F6">
      <w:pPr>
        <w:pStyle w:val="ListParagraph"/>
        <w:ind w:left="1800"/>
        <w:rPr>
          <w:rFonts w:cstheme="minorHAnsi"/>
        </w:rPr>
      </w:pPr>
    </w:p>
    <w:p w14:paraId="4653A89D" w14:textId="08DB50B1" w:rsidR="00484130" w:rsidRPr="004C0EC3" w:rsidRDefault="004C0EC3" w:rsidP="008E29F6">
      <w:pPr>
        <w:pStyle w:val="ListParagraph"/>
        <w:ind w:left="1800"/>
        <w:rPr>
          <w:rFonts w:cstheme="minorHAnsi"/>
        </w:rPr>
      </w:pPr>
      <w:r w:rsidRPr="00D44AF3">
        <w:rPr>
          <w:rFonts w:cstheme="minorHAnsi"/>
          <w:highlight w:val="red"/>
        </w:rPr>
        <w:t>Not approved</w:t>
      </w:r>
      <w:r w:rsidR="00484130" w:rsidRPr="004C0EC3">
        <w:rPr>
          <w:rFonts w:cstheme="minorHAnsi"/>
        </w:rPr>
        <w:t xml:space="preserve"> </w:t>
      </w:r>
    </w:p>
    <w:p w14:paraId="40AAE4EF" w14:textId="57B1D81B" w:rsidR="00484130" w:rsidRPr="008E29F6" w:rsidRDefault="00484130" w:rsidP="008E29F6">
      <w:pPr>
        <w:ind w:firstLine="720"/>
        <w:rPr>
          <w:rFonts w:cstheme="minorHAnsi"/>
          <w:b/>
          <w:bCs/>
        </w:rPr>
      </w:pPr>
      <w:r w:rsidRPr="008E29F6">
        <w:rPr>
          <w:rFonts w:cstheme="minorHAnsi"/>
          <w:b/>
          <w:bCs/>
        </w:rPr>
        <w:t>JF le</w:t>
      </w:r>
      <w:r w:rsidR="008E29F6">
        <w:rPr>
          <w:rFonts w:cstheme="minorHAnsi"/>
          <w:b/>
          <w:bCs/>
        </w:rPr>
        <w:t>aves</w:t>
      </w:r>
      <w:r w:rsidRPr="008E29F6">
        <w:rPr>
          <w:rFonts w:cstheme="minorHAnsi"/>
          <w:b/>
          <w:bCs/>
        </w:rPr>
        <w:t xml:space="preserve"> to deal with a society </w:t>
      </w:r>
      <w:proofErr w:type="gramStart"/>
      <w:r w:rsidRPr="008E29F6">
        <w:rPr>
          <w:rFonts w:cstheme="minorHAnsi"/>
          <w:b/>
          <w:bCs/>
        </w:rPr>
        <w:t>matter</w:t>
      </w:r>
      <w:proofErr w:type="gramEnd"/>
    </w:p>
    <w:p w14:paraId="6E0D09EB" w14:textId="41FC4E33" w:rsidR="007A6D0D" w:rsidRDefault="007A6D0D" w:rsidP="007A6D0D">
      <w:pPr>
        <w:pStyle w:val="ListParagraph"/>
        <w:numPr>
          <w:ilvl w:val="0"/>
          <w:numId w:val="12"/>
        </w:numPr>
        <w:rPr>
          <w:rFonts w:cstheme="minorHAnsi"/>
        </w:rPr>
      </w:pPr>
      <w:r>
        <w:rPr>
          <w:rFonts w:cstheme="minorHAnsi"/>
        </w:rPr>
        <w:t>Skateboarding – Barcelona Trip (#1593)</w:t>
      </w:r>
    </w:p>
    <w:p w14:paraId="40270BE5" w14:textId="523328AB" w:rsidR="007A6D0D" w:rsidRDefault="007A6D0D" w:rsidP="007A6D0D">
      <w:pPr>
        <w:pStyle w:val="ListParagraph"/>
        <w:numPr>
          <w:ilvl w:val="1"/>
          <w:numId w:val="12"/>
        </w:numPr>
        <w:rPr>
          <w:rFonts w:cstheme="minorHAnsi"/>
        </w:rPr>
      </w:pPr>
      <w:r>
        <w:rPr>
          <w:rFonts w:cstheme="minorHAnsi"/>
        </w:rPr>
        <w:t>Requested: £4855.62 (100%)</w:t>
      </w:r>
    </w:p>
    <w:p w14:paraId="55AE8236" w14:textId="5D895F6A" w:rsidR="007A6D0D" w:rsidRDefault="007A6D0D" w:rsidP="007A6D0D">
      <w:pPr>
        <w:pStyle w:val="ListParagraph"/>
        <w:numPr>
          <w:ilvl w:val="1"/>
          <w:numId w:val="12"/>
        </w:numPr>
        <w:rPr>
          <w:rFonts w:cstheme="minorHAnsi"/>
        </w:rPr>
      </w:pPr>
      <w:r>
        <w:rPr>
          <w:rFonts w:cstheme="minorHAnsi"/>
        </w:rPr>
        <w:t>Expected Income: £0</w:t>
      </w:r>
    </w:p>
    <w:p w14:paraId="7A423385" w14:textId="2D120CDE" w:rsidR="007A6D0D" w:rsidRDefault="007A6D0D" w:rsidP="007A6D0D">
      <w:pPr>
        <w:pStyle w:val="ListParagraph"/>
        <w:numPr>
          <w:ilvl w:val="1"/>
          <w:numId w:val="12"/>
        </w:numPr>
        <w:rPr>
          <w:rFonts w:cstheme="minorHAnsi"/>
        </w:rPr>
      </w:pPr>
      <w:r>
        <w:rPr>
          <w:rFonts w:cstheme="minorHAnsi"/>
        </w:rPr>
        <w:t>Total Budget: £4855.62</w:t>
      </w:r>
    </w:p>
    <w:p w14:paraId="7B2B584C" w14:textId="18792EC0" w:rsidR="007A6D0D" w:rsidRPr="00D2186E" w:rsidRDefault="007A6D0D" w:rsidP="007A6D0D">
      <w:pPr>
        <w:pStyle w:val="ListParagraph"/>
        <w:numPr>
          <w:ilvl w:val="1"/>
          <w:numId w:val="12"/>
        </w:numPr>
        <w:rPr>
          <w:rFonts w:cstheme="minorHAnsi"/>
        </w:rPr>
      </w:pPr>
      <w:r>
        <w:rPr>
          <w:rFonts w:cstheme="minorHAnsi"/>
        </w:rPr>
        <w:t>Members: 33</w:t>
      </w:r>
    </w:p>
    <w:p w14:paraId="531F69B2" w14:textId="778CD5EE" w:rsidR="004C0EC3" w:rsidRPr="007202B1" w:rsidRDefault="004C0EC3" w:rsidP="007202B1">
      <w:pPr>
        <w:ind w:left="720"/>
        <w:rPr>
          <w:rFonts w:cstheme="minorHAnsi"/>
          <w:b/>
          <w:bCs/>
        </w:rPr>
      </w:pPr>
      <w:r w:rsidRPr="008E29F6">
        <w:rPr>
          <w:rFonts w:cstheme="minorHAnsi"/>
          <w:b/>
          <w:bCs/>
        </w:rPr>
        <w:t xml:space="preserve">JF </w:t>
      </w:r>
      <w:proofErr w:type="gramStart"/>
      <w:r w:rsidRPr="008E29F6">
        <w:rPr>
          <w:rFonts w:cstheme="minorHAnsi"/>
          <w:b/>
          <w:bCs/>
        </w:rPr>
        <w:t>returns</w:t>
      </w:r>
      <w:proofErr w:type="gramEnd"/>
    </w:p>
    <w:p w14:paraId="5438E9AA" w14:textId="60AB68EE" w:rsidR="007202B1" w:rsidRDefault="007202B1" w:rsidP="004C0EC3">
      <w:pPr>
        <w:pStyle w:val="ListParagraph"/>
        <w:numPr>
          <w:ilvl w:val="0"/>
          <w:numId w:val="14"/>
        </w:numPr>
        <w:rPr>
          <w:rFonts w:cstheme="minorHAnsi"/>
        </w:rPr>
      </w:pPr>
      <w:r>
        <w:rPr>
          <w:rFonts w:cstheme="minorHAnsi"/>
        </w:rPr>
        <w:t>Committee appreciates this application is vastly improved</w:t>
      </w:r>
      <w:r w:rsidR="00460A96">
        <w:rPr>
          <w:rFonts w:cstheme="minorHAnsi"/>
        </w:rPr>
        <w:t xml:space="preserve">, </w:t>
      </w:r>
      <w:r>
        <w:rPr>
          <w:rFonts w:cstheme="minorHAnsi"/>
        </w:rPr>
        <w:t xml:space="preserve">can see feedback has been </w:t>
      </w:r>
      <w:proofErr w:type="gramStart"/>
      <w:r>
        <w:rPr>
          <w:rFonts w:cstheme="minorHAnsi"/>
        </w:rPr>
        <w:t>addressed</w:t>
      </w:r>
      <w:proofErr w:type="gramEnd"/>
    </w:p>
    <w:p w14:paraId="25BC643F" w14:textId="6899927F" w:rsidR="007202B1" w:rsidRDefault="00122406" w:rsidP="004C0EC3">
      <w:pPr>
        <w:pStyle w:val="ListParagraph"/>
        <w:numPr>
          <w:ilvl w:val="0"/>
          <w:numId w:val="14"/>
        </w:numPr>
        <w:rPr>
          <w:rFonts w:cstheme="minorHAnsi"/>
        </w:rPr>
      </w:pPr>
      <w:r>
        <w:rPr>
          <w:rFonts w:cstheme="minorHAnsi"/>
        </w:rPr>
        <w:t xml:space="preserve">Still don’t understand your </w:t>
      </w:r>
      <w:r w:rsidRPr="00EC1854">
        <w:rPr>
          <w:rFonts w:cstheme="minorHAnsi"/>
          <w:b/>
          <w:bCs/>
        </w:rPr>
        <w:t>food prices</w:t>
      </w:r>
      <w:r>
        <w:rPr>
          <w:rFonts w:cstheme="minorHAnsi"/>
        </w:rPr>
        <w:t xml:space="preserve"> document – the ranges are very </w:t>
      </w:r>
      <w:proofErr w:type="gramStart"/>
      <w:r>
        <w:rPr>
          <w:rFonts w:cstheme="minorHAnsi"/>
        </w:rPr>
        <w:t>wide</w:t>
      </w:r>
      <w:proofErr w:type="gramEnd"/>
      <w:r>
        <w:rPr>
          <w:rFonts w:cstheme="minorHAnsi"/>
        </w:rPr>
        <w:t xml:space="preserve"> and the totals don’t make sense. Could you try to explain this in a different way? Come back via </w:t>
      </w:r>
      <w:proofErr w:type="gramStart"/>
      <w:r>
        <w:rPr>
          <w:rFonts w:cstheme="minorHAnsi"/>
        </w:rPr>
        <w:t>email</w:t>
      </w:r>
      <w:proofErr w:type="gramEnd"/>
    </w:p>
    <w:p w14:paraId="247988E0" w14:textId="188A1D1E" w:rsidR="00122406" w:rsidRPr="00122406" w:rsidRDefault="000710A0" w:rsidP="00122406">
      <w:pPr>
        <w:pStyle w:val="ListParagraph"/>
        <w:numPr>
          <w:ilvl w:val="0"/>
          <w:numId w:val="14"/>
        </w:numPr>
        <w:rPr>
          <w:rFonts w:cstheme="minorHAnsi"/>
        </w:rPr>
      </w:pPr>
      <w:r w:rsidRPr="00EC1854">
        <w:rPr>
          <w:rFonts w:cstheme="minorHAnsi"/>
          <w:b/>
          <w:bCs/>
        </w:rPr>
        <w:t>Expected</w:t>
      </w:r>
      <w:r w:rsidR="00122406" w:rsidRPr="00EC1854">
        <w:rPr>
          <w:rFonts w:cstheme="minorHAnsi"/>
          <w:b/>
          <w:bCs/>
        </w:rPr>
        <w:t xml:space="preserve"> income</w:t>
      </w:r>
      <w:r w:rsidR="00122406">
        <w:rPr>
          <w:rFonts w:cstheme="minorHAnsi"/>
        </w:rPr>
        <w:t xml:space="preserve"> </w:t>
      </w:r>
      <w:r>
        <w:rPr>
          <w:rFonts w:cstheme="minorHAnsi"/>
        </w:rPr>
        <w:t xml:space="preserve">still not done </w:t>
      </w:r>
      <w:r w:rsidR="00122406">
        <w:rPr>
          <w:rFonts w:cstheme="minorHAnsi"/>
        </w:rPr>
        <w:t xml:space="preserve">properly – it’s included in summary but not </w:t>
      </w:r>
      <w:r w:rsidR="00460A96">
        <w:rPr>
          <w:rFonts w:cstheme="minorHAnsi"/>
        </w:rPr>
        <w:t>set out in ‘expected income’ section</w:t>
      </w:r>
      <w:r w:rsidR="00EC1854">
        <w:rPr>
          <w:rFonts w:cstheme="minorHAnsi"/>
        </w:rPr>
        <w:t xml:space="preserve"> how members</w:t>
      </w:r>
      <w:r w:rsidR="00637133">
        <w:rPr>
          <w:rFonts w:cstheme="minorHAnsi"/>
        </w:rPr>
        <w:t>/other parties</w:t>
      </w:r>
      <w:r w:rsidR="00EC1854">
        <w:rPr>
          <w:rFonts w:cstheme="minorHAnsi"/>
        </w:rPr>
        <w:t xml:space="preserve"> </w:t>
      </w:r>
      <w:r w:rsidR="00637133">
        <w:rPr>
          <w:rFonts w:cstheme="minorHAnsi"/>
        </w:rPr>
        <w:t xml:space="preserve">will fund the remaining costs of the </w:t>
      </w:r>
      <w:proofErr w:type="gramStart"/>
      <w:r w:rsidR="00637133">
        <w:rPr>
          <w:rFonts w:cstheme="minorHAnsi"/>
        </w:rPr>
        <w:t>trip</w:t>
      </w:r>
      <w:proofErr w:type="gramEnd"/>
    </w:p>
    <w:p w14:paraId="4884E332" w14:textId="710A4794" w:rsidR="004C0EC3" w:rsidRDefault="00C5380B" w:rsidP="00C5380B">
      <w:pPr>
        <w:pStyle w:val="ListParagraph"/>
        <w:numPr>
          <w:ilvl w:val="0"/>
          <w:numId w:val="14"/>
        </w:numPr>
        <w:rPr>
          <w:rFonts w:cstheme="minorHAnsi"/>
        </w:rPr>
      </w:pPr>
      <w:r>
        <w:rPr>
          <w:rFonts w:cstheme="minorHAnsi"/>
        </w:rPr>
        <w:t xml:space="preserve">Bit about </w:t>
      </w:r>
      <w:r w:rsidRPr="00EC1854">
        <w:rPr>
          <w:rFonts w:cstheme="minorHAnsi"/>
          <w:b/>
          <w:bCs/>
        </w:rPr>
        <w:t>non-Strath members</w:t>
      </w:r>
      <w:r>
        <w:rPr>
          <w:rFonts w:cstheme="minorHAnsi"/>
        </w:rPr>
        <w:t xml:space="preserve"> still doesn’t sit right – </w:t>
      </w:r>
      <w:r w:rsidR="00EC1854">
        <w:rPr>
          <w:rFonts w:cstheme="minorHAnsi"/>
        </w:rPr>
        <w:t xml:space="preserve">now you </w:t>
      </w:r>
      <w:r w:rsidR="00500F9B">
        <w:rPr>
          <w:rFonts w:cstheme="minorHAnsi"/>
        </w:rPr>
        <w:t>know</w:t>
      </w:r>
      <w:r w:rsidR="00EC1854">
        <w:rPr>
          <w:rFonts w:cstheme="minorHAnsi"/>
        </w:rPr>
        <w:t xml:space="preserve"> we need to fund Strath student activity and</w:t>
      </w:r>
      <w:r w:rsidR="00500F9B">
        <w:rPr>
          <w:rFonts w:cstheme="minorHAnsi"/>
        </w:rPr>
        <w:t xml:space="preserve"> you’ve</w:t>
      </w:r>
      <w:r w:rsidR="00EC1854">
        <w:rPr>
          <w:rFonts w:cstheme="minorHAnsi"/>
        </w:rPr>
        <w:t xml:space="preserve"> pulled out their expenses in your calculations, can you not </w:t>
      </w:r>
      <w:r>
        <w:rPr>
          <w:rFonts w:cstheme="minorHAnsi"/>
        </w:rPr>
        <w:t xml:space="preserve">take them out of the equation </w:t>
      </w:r>
      <w:r w:rsidR="00500F9B">
        <w:rPr>
          <w:rFonts w:cstheme="minorHAnsi"/>
        </w:rPr>
        <w:t xml:space="preserve">entirely </w:t>
      </w:r>
      <w:r>
        <w:rPr>
          <w:rFonts w:cstheme="minorHAnsi"/>
        </w:rPr>
        <w:t>and lower the figure</w:t>
      </w:r>
      <w:r w:rsidR="00EC1854">
        <w:rPr>
          <w:rFonts w:cstheme="minorHAnsi"/>
        </w:rPr>
        <w:t xml:space="preserve"> you are requesting?</w:t>
      </w:r>
    </w:p>
    <w:p w14:paraId="411E6FD8" w14:textId="77777777" w:rsidR="000710A0" w:rsidRDefault="000710A0" w:rsidP="000710A0">
      <w:pPr>
        <w:pStyle w:val="ListParagraph"/>
        <w:numPr>
          <w:ilvl w:val="0"/>
          <w:numId w:val="14"/>
        </w:numPr>
        <w:rPr>
          <w:rFonts w:cstheme="minorHAnsi"/>
        </w:rPr>
      </w:pPr>
      <w:r>
        <w:rPr>
          <w:rFonts w:cstheme="minorHAnsi"/>
        </w:rPr>
        <w:t xml:space="preserve">JC references a previous trip application that may help here – Mary’s Meals had a trip with alumni members on it. </w:t>
      </w:r>
      <w:r w:rsidRPr="00637133">
        <w:rPr>
          <w:rFonts w:cstheme="minorHAnsi"/>
          <w:color w:val="FF0000"/>
        </w:rPr>
        <w:t xml:space="preserve">Staff to </w:t>
      </w:r>
      <w:proofErr w:type="gramStart"/>
      <w:r w:rsidRPr="00637133">
        <w:rPr>
          <w:rFonts w:cstheme="minorHAnsi"/>
          <w:color w:val="FF0000"/>
        </w:rPr>
        <w:t>look into</w:t>
      </w:r>
      <w:proofErr w:type="gramEnd"/>
    </w:p>
    <w:p w14:paraId="767B197F" w14:textId="0780F872" w:rsidR="00C5380B" w:rsidRDefault="00EE5A60" w:rsidP="00EE5A60">
      <w:pPr>
        <w:pStyle w:val="ListParagraph"/>
        <w:numPr>
          <w:ilvl w:val="0"/>
          <w:numId w:val="14"/>
        </w:numPr>
        <w:rPr>
          <w:rFonts w:cstheme="minorHAnsi"/>
        </w:rPr>
      </w:pPr>
      <w:r>
        <w:rPr>
          <w:rFonts w:cstheme="minorHAnsi"/>
        </w:rPr>
        <w:t xml:space="preserve">Committee is likely </w:t>
      </w:r>
      <w:r w:rsidR="00C5380B" w:rsidRPr="00EE5A60">
        <w:rPr>
          <w:rFonts w:cstheme="minorHAnsi"/>
        </w:rPr>
        <w:t>to fund a large part of this – but need the</w:t>
      </w:r>
      <w:r>
        <w:rPr>
          <w:rFonts w:cstheme="minorHAnsi"/>
        </w:rPr>
        <w:t>se</w:t>
      </w:r>
      <w:r w:rsidR="00C5380B" w:rsidRPr="00EE5A60">
        <w:rPr>
          <w:rFonts w:cstheme="minorHAnsi"/>
        </w:rPr>
        <w:t xml:space="preserve"> points clarified </w:t>
      </w:r>
      <w:r>
        <w:rPr>
          <w:rFonts w:cstheme="minorHAnsi"/>
        </w:rPr>
        <w:t xml:space="preserve">via </w:t>
      </w:r>
      <w:proofErr w:type="gramStart"/>
      <w:r>
        <w:rPr>
          <w:rFonts w:cstheme="minorHAnsi"/>
        </w:rPr>
        <w:t>email</w:t>
      </w:r>
      <w:proofErr w:type="gramEnd"/>
    </w:p>
    <w:p w14:paraId="552ECB66" w14:textId="77777777" w:rsidR="00EE5A60" w:rsidRPr="00EE5A60" w:rsidRDefault="00EE5A60" w:rsidP="00EE5A60">
      <w:pPr>
        <w:pStyle w:val="ListParagraph"/>
        <w:ind w:left="1800"/>
        <w:rPr>
          <w:rFonts w:cstheme="minorHAnsi"/>
        </w:rPr>
      </w:pPr>
    </w:p>
    <w:p w14:paraId="797DE5B7" w14:textId="7F68FCFA" w:rsidR="00765762" w:rsidRPr="00E20899" w:rsidRDefault="00040A8F" w:rsidP="00260F62">
      <w:pPr>
        <w:pStyle w:val="ListParagraph"/>
        <w:numPr>
          <w:ilvl w:val="0"/>
          <w:numId w:val="1"/>
        </w:numPr>
        <w:rPr>
          <w:rFonts w:cstheme="minorHAnsi"/>
          <w:u w:val="single"/>
        </w:rPr>
      </w:pPr>
      <w:r w:rsidRPr="00694A26">
        <w:rPr>
          <w:rFonts w:cstheme="minorHAnsi"/>
          <w:color w:val="000000" w:themeColor="text1"/>
          <w:u w:val="single"/>
        </w:rPr>
        <w:t>AOCB</w:t>
      </w:r>
    </w:p>
    <w:p w14:paraId="5F12144B" w14:textId="77777777" w:rsidR="00E20899" w:rsidRDefault="00E20899" w:rsidP="00E20899">
      <w:pPr>
        <w:pStyle w:val="ListParagraph"/>
        <w:ind w:left="927"/>
        <w:rPr>
          <w:rFonts w:cstheme="minorHAnsi"/>
          <w:u w:val="single"/>
        </w:rPr>
      </w:pPr>
    </w:p>
    <w:p w14:paraId="6E017801" w14:textId="1ABF6DEC" w:rsidR="00E20899" w:rsidRDefault="00D44AF3" w:rsidP="00E20899">
      <w:pPr>
        <w:pStyle w:val="ListParagraph"/>
        <w:ind w:left="927"/>
        <w:rPr>
          <w:rFonts w:cstheme="minorHAnsi"/>
        </w:rPr>
      </w:pPr>
      <w:r>
        <w:rPr>
          <w:rFonts w:cstheme="minorHAnsi"/>
        </w:rPr>
        <w:t xml:space="preserve">ER thanks committee for Societies Policy feedback – copy will be shared with societies </w:t>
      </w:r>
      <w:proofErr w:type="gramStart"/>
      <w:r>
        <w:rPr>
          <w:rFonts w:cstheme="minorHAnsi"/>
        </w:rPr>
        <w:t>tomorrow</w:t>
      </w:r>
      <w:proofErr w:type="gramEnd"/>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0"/>
        <w:gridCol w:w="3480"/>
        <w:gridCol w:w="3480"/>
      </w:tblGrid>
      <w:tr w:rsidR="002D3D1F" w14:paraId="61C207B5" w14:textId="77777777" w:rsidTr="00B6490B">
        <w:trPr>
          <w:trHeight w:val="300"/>
        </w:trPr>
        <w:tc>
          <w:tcPr>
            <w:tcW w:w="3480" w:type="dxa"/>
            <w:tcBorders>
              <w:top w:val="single" w:sz="6" w:space="0" w:color="auto"/>
              <w:left w:val="single" w:sz="6" w:space="0" w:color="auto"/>
              <w:bottom w:val="single" w:sz="6" w:space="0" w:color="auto"/>
              <w:right w:val="single" w:sz="6" w:space="0" w:color="auto"/>
            </w:tcBorders>
            <w:hideMark/>
          </w:tcPr>
          <w:p w14:paraId="5AD2C0BE" w14:textId="77777777" w:rsidR="002D3D1F" w:rsidRDefault="002D3D1F" w:rsidP="00B6490B">
            <w:pPr>
              <w:spacing w:after="0" w:line="240" w:lineRule="auto"/>
              <w:ind w:left="915"/>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lastRenderedPageBreak/>
              <w:t> </w:t>
            </w:r>
          </w:p>
        </w:tc>
        <w:tc>
          <w:tcPr>
            <w:tcW w:w="3480" w:type="dxa"/>
            <w:tcBorders>
              <w:top w:val="single" w:sz="6" w:space="0" w:color="auto"/>
              <w:left w:val="single" w:sz="6" w:space="0" w:color="auto"/>
              <w:bottom w:val="single" w:sz="6" w:space="0" w:color="auto"/>
              <w:right w:val="single" w:sz="6" w:space="0" w:color="auto"/>
            </w:tcBorders>
            <w:hideMark/>
          </w:tcPr>
          <w:p w14:paraId="623916C2" w14:textId="77777777" w:rsidR="002D3D1F" w:rsidRDefault="002D3D1F" w:rsidP="00B6490B">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Arts and Culture</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432AF33B" w14:textId="77777777" w:rsidR="002D3D1F" w:rsidRDefault="002D3D1F" w:rsidP="00B6490B">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General Pot</w:t>
            </w:r>
            <w:r>
              <w:rPr>
                <w:rFonts w:ascii="Calibri" w:eastAsia="Times New Roman" w:hAnsi="Calibri" w:cs="Calibri"/>
                <w:lang w:eastAsia="en-GB"/>
              </w:rPr>
              <w:t> </w:t>
            </w:r>
          </w:p>
        </w:tc>
      </w:tr>
      <w:tr w:rsidR="002D3D1F" w14:paraId="0BC457BC" w14:textId="77777777" w:rsidTr="00B6490B">
        <w:trPr>
          <w:trHeight w:val="300"/>
        </w:trPr>
        <w:tc>
          <w:tcPr>
            <w:tcW w:w="3480" w:type="dxa"/>
            <w:tcBorders>
              <w:top w:val="single" w:sz="6" w:space="0" w:color="auto"/>
              <w:left w:val="single" w:sz="6" w:space="0" w:color="auto"/>
              <w:bottom w:val="single" w:sz="6" w:space="0" w:color="auto"/>
              <w:right w:val="single" w:sz="6" w:space="0" w:color="auto"/>
            </w:tcBorders>
            <w:hideMark/>
          </w:tcPr>
          <w:p w14:paraId="6BAE8C75" w14:textId="77777777" w:rsidR="002D3D1F" w:rsidRDefault="002D3D1F" w:rsidP="00B6490B">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Start of year</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224F5F50" w14:textId="77777777" w:rsidR="002D3D1F" w:rsidRDefault="002D3D1F" w:rsidP="00B6490B">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£15,000 </w:t>
            </w:r>
          </w:p>
        </w:tc>
        <w:tc>
          <w:tcPr>
            <w:tcW w:w="3480" w:type="dxa"/>
            <w:tcBorders>
              <w:top w:val="single" w:sz="6" w:space="0" w:color="auto"/>
              <w:left w:val="single" w:sz="6" w:space="0" w:color="auto"/>
              <w:bottom w:val="single" w:sz="6" w:space="0" w:color="auto"/>
              <w:right w:val="single" w:sz="6" w:space="0" w:color="auto"/>
            </w:tcBorders>
            <w:hideMark/>
          </w:tcPr>
          <w:p w14:paraId="5A084ED0" w14:textId="77777777" w:rsidR="002D3D1F" w:rsidRDefault="002D3D1F" w:rsidP="00B6490B">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£40,000 </w:t>
            </w:r>
          </w:p>
        </w:tc>
      </w:tr>
      <w:tr w:rsidR="002D3D1F" w14:paraId="400025B5" w14:textId="77777777" w:rsidTr="00B6490B">
        <w:trPr>
          <w:trHeight w:val="300"/>
        </w:trPr>
        <w:tc>
          <w:tcPr>
            <w:tcW w:w="3480" w:type="dxa"/>
            <w:tcBorders>
              <w:top w:val="single" w:sz="6" w:space="0" w:color="auto"/>
              <w:left w:val="single" w:sz="6" w:space="0" w:color="auto"/>
              <w:bottom w:val="single" w:sz="6" w:space="0" w:color="auto"/>
              <w:right w:val="single" w:sz="6" w:space="0" w:color="auto"/>
            </w:tcBorders>
            <w:hideMark/>
          </w:tcPr>
          <w:p w14:paraId="0666766E" w14:textId="77777777" w:rsidR="002D3D1F" w:rsidRDefault="002D3D1F" w:rsidP="00B6490B">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After Exec 1</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23DA171B" w14:textId="77777777" w:rsidR="002D3D1F" w:rsidRDefault="002D3D1F" w:rsidP="00B6490B">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£14,410 </w:t>
            </w:r>
          </w:p>
        </w:tc>
        <w:tc>
          <w:tcPr>
            <w:tcW w:w="3480" w:type="dxa"/>
            <w:tcBorders>
              <w:top w:val="single" w:sz="6" w:space="0" w:color="auto"/>
              <w:left w:val="single" w:sz="6" w:space="0" w:color="auto"/>
              <w:bottom w:val="single" w:sz="6" w:space="0" w:color="auto"/>
              <w:right w:val="single" w:sz="6" w:space="0" w:color="auto"/>
            </w:tcBorders>
            <w:hideMark/>
          </w:tcPr>
          <w:p w14:paraId="00B522AE" w14:textId="77777777" w:rsidR="002D3D1F" w:rsidRDefault="002D3D1F" w:rsidP="00B6490B">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£38,785.26 </w:t>
            </w:r>
          </w:p>
        </w:tc>
      </w:tr>
      <w:tr w:rsidR="002D3D1F" w14:paraId="7FC37560" w14:textId="77777777" w:rsidTr="00B6490B">
        <w:trPr>
          <w:trHeight w:val="300"/>
        </w:trPr>
        <w:tc>
          <w:tcPr>
            <w:tcW w:w="3480" w:type="dxa"/>
            <w:tcBorders>
              <w:top w:val="single" w:sz="6" w:space="0" w:color="auto"/>
              <w:left w:val="single" w:sz="6" w:space="0" w:color="auto"/>
              <w:bottom w:val="single" w:sz="6" w:space="0" w:color="auto"/>
              <w:right w:val="single" w:sz="6" w:space="0" w:color="auto"/>
            </w:tcBorders>
            <w:hideMark/>
          </w:tcPr>
          <w:p w14:paraId="60B368F2" w14:textId="77777777" w:rsidR="002D3D1F" w:rsidRDefault="002D3D1F" w:rsidP="00B6490B">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After Exec 2 </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5DCDE933" w14:textId="77777777" w:rsidR="002D3D1F" w:rsidRDefault="002D3D1F" w:rsidP="00B6490B">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£12,964.82 </w:t>
            </w:r>
          </w:p>
        </w:tc>
        <w:tc>
          <w:tcPr>
            <w:tcW w:w="3480" w:type="dxa"/>
            <w:tcBorders>
              <w:top w:val="single" w:sz="6" w:space="0" w:color="auto"/>
              <w:left w:val="single" w:sz="6" w:space="0" w:color="auto"/>
              <w:bottom w:val="single" w:sz="6" w:space="0" w:color="auto"/>
              <w:right w:val="single" w:sz="6" w:space="0" w:color="auto"/>
            </w:tcBorders>
            <w:hideMark/>
          </w:tcPr>
          <w:p w14:paraId="3F7828D6" w14:textId="77777777" w:rsidR="002D3D1F" w:rsidRDefault="002D3D1F" w:rsidP="00B6490B">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£38,135.26 </w:t>
            </w:r>
          </w:p>
        </w:tc>
      </w:tr>
      <w:tr w:rsidR="002D3D1F" w14:paraId="4327A321" w14:textId="77777777" w:rsidTr="00B6490B">
        <w:trPr>
          <w:trHeight w:val="300"/>
        </w:trPr>
        <w:tc>
          <w:tcPr>
            <w:tcW w:w="3480" w:type="dxa"/>
            <w:tcBorders>
              <w:top w:val="single" w:sz="6" w:space="0" w:color="auto"/>
              <w:left w:val="single" w:sz="6" w:space="0" w:color="auto"/>
              <w:bottom w:val="single" w:sz="6" w:space="0" w:color="auto"/>
              <w:right w:val="single" w:sz="6" w:space="0" w:color="auto"/>
            </w:tcBorders>
            <w:hideMark/>
          </w:tcPr>
          <w:p w14:paraId="087AE9B3" w14:textId="77777777" w:rsidR="002D3D1F" w:rsidRDefault="002D3D1F" w:rsidP="00B6490B">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After Exec 3</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6E643B63" w14:textId="77777777" w:rsidR="002D3D1F" w:rsidRDefault="002D3D1F" w:rsidP="00B6490B">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£10,324.82 </w:t>
            </w:r>
          </w:p>
        </w:tc>
        <w:tc>
          <w:tcPr>
            <w:tcW w:w="3480" w:type="dxa"/>
            <w:tcBorders>
              <w:top w:val="single" w:sz="6" w:space="0" w:color="auto"/>
              <w:left w:val="single" w:sz="6" w:space="0" w:color="auto"/>
              <w:bottom w:val="single" w:sz="6" w:space="0" w:color="auto"/>
              <w:right w:val="single" w:sz="6" w:space="0" w:color="auto"/>
            </w:tcBorders>
            <w:hideMark/>
          </w:tcPr>
          <w:p w14:paraId="16472A1F" w14:textId="77777777" w:rsidR="002D3D1F" w:rsidRDefault="002D3D1F" w:rsidP="00B6490B">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£36,328.79 </w:t>
            </w:r>
          </w:p>
        </w:tc>
      </w:tr>
      <w:tr w:rsidR="002D3D1F" w14:paraId="3769E754" w14:textId="77777777" w:rsidTr="00B6490B">
        <w:trPr>
          <w:trHeight w:val="300"/>
        </w:trPr>
        <w:tc>
          <w:tcPr>
            <w:tcW w:w="3480" w:type="dxa"/>
            <w:tcBorders>
              <w:top w:val="single" w:sz="6" w:space="0" w:color="auto"/>
              <w:left w:val="single" w:sz="6" w:space="0" w:color="auto"/>
              <w:bottom w:val="single" w:sz="6" w:space="0" w:color="auto"/>
              <w:right w:val="single" w:sz="6" w:space="0" w:color="auto"/>
            </w:tcBorders>
            <w:hideMark/>
          </w:tcPr>
          <w:p w14:paraId="62AA07D9" w14:textId="77777777" w:rsidR="002D3D1F" w:rsidRDefault="002D3D1F" w:rsidP="00B6490B">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After Exec 4</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2FFBE806" w14:textId="77777777" w:rsidR="002D3D1F" w:rsidRDefault="002D3D1F" w:rsidP="00B6490B">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£9780.77 </w:t>
            </w:r>
          </w:p>
        </w:tc>
        <w:tc>
          <w:tcPr>
            <w:tcW w:w="3480" w:type="dxa"/>
            <w:tcBorders>
              <w:top w:val="single" w:sz="6" w:space="0" w:color="auto"/>
              <w:left w:val="single" w:sz="6" w:space="0" w:color="auto"/>
              <w:bottom w:val="single" w:sz="6" w:space="0" w:color="auto"/>
              <w:right w:val="single" w:sz="6" w:space="0" w:color="auto"/>
            </w:tcBorders>
            <w:hideMark/>
          </w:tcPr>
          <w:p w14:paraId="6E010000" w14:textId="77777777" w:rsidR="002D3D1F" w:rsidRDefault="002D3D1F" w:rsidP="00B6490B">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£35,233.79 </w:t>
            </w:r>
          </w:p>
        </w:tc>
      </w:tr>
      <w:tr w:rsidR="002D3D1F" w14:paraId="6F2E2696" w14:textId="77777777" w:rsidTr="00B6490B">
        <w:trPr>
          <w:trHeight w:val="300"/>
        </w:trPr>
        <w:tc>
          <w:tcPr>
            <w:tcW w:w="3480" w:type="dxa"/>
            <w:tcBorders>
              <w:top w:val="single" w:sz="6" w:space="0" w:color="auto"/>
              <w:left w:val="single" w:sz="6" w:space="0" w:color="auto"/>
              <w:bottom w:val="single" w:sz="6" w:space="0" w:color="auto"/>
              <w:right w:val="single" w:sz="6" w:space="0" w:color="auto"/>
            </w:tcBorders>
            <w:hideMark/>
          </w:tcPr>
          <w:p w14:paraId="74DC4792" w14:textId="77777777" w:rsidR="002D3D1F" w:rsidRDefault="002D3D1F" w:rsidP="00B6490B">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After Exec 5</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41B2A5DF" w14:textId="77777777" w:rsidR="002D3D1F" w:rsidRDefault="002D3D1F" w:rsidP="00B6490B">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£9580.77 </w:t>
            </w:r>
          </w:p>
        </w:tc>
        <w:tc>
          <w:tcPr>
            <w:tcW w:w="3480" w:type="dxa"/>
            <w:tcBorders>
              <w:top w:val="single" w:sz="6" w:space="0" w:color="auto"/>
              <w:left w:val="single" w:sz="6" w:space="0" w:color="auto"/>
              <w:bottom w:val="single" w:sz="6" w:space="0" w:color="auto"/>
              <w:right w:val="single" w:sz="6" w:space="0" w:color="auto"/>
            </w:tcBorders>
            <w:hideMark/>
          </w:tcPr>
          <w:p w14:paraId="7D924356" w14:textId="77777777" w:rsidR="002D3D1F" w:rsidRDefault="002D3D1F" w:rsidP="00B6490B">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£34,797.26 </w:t>
            </w:r>
          </w:p>
        </w:tc>
      </w:tr>
      <w:tr w:rsidR="002D3D1F" w14:paraId="4E35FD6E" w14:textId="77777777" w:rsidTr="00B6490B">
        <w:trPr>
          <w:trHeight w:val="300"/>
        </w:trPr>
        <w:tc>
          <w:tcPr>
            <w:tcW w:w="3480" w:type="dxa"/>
            <w:tcBorders>
              <w:top w:val="single" w:sz="6" w:space="0" w:color="auto"/>
              <w:left w:val="single" w:sz="6" w:space="0" w:color="auto"/>
              <w:bottom w:val="single" w:sz="6" w:space="0" w:color="auto"/>
              <w:right w:val="single" w:sz="6" w:space="0" w:color="auto"/>
            </w:tcBorders>
            <w:hideMark/>
          </w:tcPr>
          <w:p w14:paraId="588B3B82" w14:textId="77777777" w:rsidR="002D3D1F" w:rsidRDefault="002D3D1F" w:rsidP="00B6490B">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After Exec 6</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7076BD2B" w14:textId="77777777" w:rsidR="002D3D1F" w:rsidRDefault="002D3D1F" w:rsidP="00B6490B">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£6992.08 </w:t>
            </w:r>
          </w:p>
        </w:tc>
        <w:tc>
          <w:tcPr>
            <w:tcW w:w="3480" w:type="dxa"/>
            <w:tcBorders>
              <w:top w:val="single" w:sz="6" w:space="0" w:color="auto"/>
              <w:left w:val="single" w:sz="6" w:space="0" w:color="auto"/>
              <w:bottom w:val="single" w:sz="6" w:space="0" w:color="auto"/>
              <w:right w:val="single" w:sz="6" w:space="0" w:color="auto"/>
            </w:tcBorders>
            <w:hideMark/>
          </w:tcPr>
          <w:p w14:paraId="16441DC0" w14:textId="77777777" w:rsidR="002D3D1F" w:rsidRDefault="002D3D1F" w:rsidP="00B6490B">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£30,723.79 </w:t>
            </w:r>
          </w:p>
        </w:tc>
      </w:tr>
      <w:tr w:rsidR="002D3D1F" w14:paraId="615B9E6F" w14:textId="77777777" w:rsidTr="00B6490B">
        <w:trPr>
          <w:trHeight w:val="300"/>
        </w:trPr>
        <w:tc>
          <w:tcPr>
            <w:tcW w:w="3480" w:type="dxa"/>
            <w:tcBorders>
              <w:top w:val="single" w:sz="6" w:space="0" w:color="auto"/>
              <w:left w:val="single" w:sz="6" w:space="0" w:color="auto"/>
              <w:bottom w:val="single" w:sz="6" w:space="0" w:color="auto"/>
              <w:right w:val="single" w:sz="6" w:space="0" w:color="auto"/>
            </w:tcBorders>
            <w:hideMark/>
          </w:tcPr>
          <w:p w14:paraId="08484506" w14:textId="77777777" w:rsidR="002D3D1F" w:rsidRDefault="002D3D1F" w:rsidP="00B6490B">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After Exec 7</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578CA569" w14:textId="77777777" w:rsidR="002D3D1F" w:rsidRDefault="002D3D1F" w:rsidP="00B6490B">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£4962.68 </w:t>
            </w:r>
          </w:p>
        </w:tc>
        <w:tc>
          <w:tcPr>
            <w:tcW w:w="3480" w:type="dxa"/>
            <w:tcBorders>
              <w:top w:val="single" w:sz="6" w:space="0" w:color="auto"/>
              <w:left w:val="single" w:sz="6" w:space="0" w:color="auto"/>
              <w:bottom w:val="single" w:sz="6" w:space="0" w:color="auto"/>
              <w:right w:val="single" w:sz="6" w:space="0" w:color="auto"/>
            </w:tcBorders>
            <w:hideMark/>
          </w:tcPr>
          <w:p w14:paraId="49B289C1" w14:textId="77777777" w:rsidR="002D3D1F" w:rsidRDefault="002D3D1F" w:rsidP="00B6490B">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£28,528.88 </w:t>
            </w:r>
          </w:p>
        </w:tc>
      </w:tr>
      <w:tr w:rsidR="002D3D1F" w14:paraId="64D3A7D7" w14:textId="77777777" w:rsidTr="00B6490B">
        <w:trPr>
          <w:trHeight w:val="300"/>
        </w:trPr>
        <w:tc>
          <w:tcPr>
            <w:tcW w:w="3480" w:type="dxa"/>
            <w:tcBorders>
              <w:top w:val="single" w:sz="6" w:space="0" w:color="auto"/>
              <w:left w:val="single" w:sz="6" w:space="0" w:color="auto"/>
              <w:bottom w:val="single" w:sz="6" w:space="0" w:color="auto"/>
              <w:right w:val="single" w:sz="6" w:space="0" w:color="auto"/>
            </w:tcBorders>
            <w:hideMark/>
          </w:tcPr>
          <w:p w14:paraId="12D9E2B1" w14:textId="77777777" w:rsidR="002D3D1F" w:rsidRDefault="002D3D1F" w:rsidP="00B6490B">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After Exec 8</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4BDA5606" w14:textId="77777777" w:rsidR="002D3D1F" w:rsidRDefault="002D3D1F" w:rsidP="00B6490B">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£4962.68 </w:t>
            </w:r>
          </w:p>
        </w:tc>
        <w:tc>
          <w:tcPr>
            <w:tcW w:w="3480" w:type="dxa"/>
            <w:tcBorders>
              <w:top w:val="single" w:sz="6" w:space="0" w:color="auto"/>
              <w:left w:val="single" w:sz="6" w:space="0" w:color="auto"/>
              <w:bottom w:val="single" w:sz="6" w:space="0" w:color="auto"/>
              <w:right w:val="single" w:sz="6" w:space="0" w:color="auto"/>
            </w:tcBorders>
            <w:hideMark/>
          </w:tcPr>
          <w:p w14:paraId="12230717" w14:textId="77777777" w:rsidR="002D3D1F" w:rsidRDefault="002D3D1F" w:rsidP="00B6490B">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£27,836.10 </w:t>
            </w:r>
          </w:p>
        </w:tc>
      </w:tr>
      <w:tr w:rsidR="002D3D1F" w14:paraId="7F086B4F" w14:textId="77777777" w:rsidTr="00B6490B">
        <w:trPr>
          <w:trHeight w:val="300"/>
        </w:trPr>
        <w:tc>
          <w:tcPr>
            <w:tcW w:w="3480" w:type="dxa"/>
            <w:tcBorders>
              <w:top w:val="single" w:sz="6" w:space="0" w:color="auto"/>
              <w:left w:val="single" w:sz="6" w:space="0" w:color="auto"/>
              <w:bottom w:val="single" w:sz="6" w:space="0" w:color="auto"/>
              <w:right w:val="single" w:sz="6" w:space="0" w:color="auto"/>
            </w:tcBorders>
            <w:hideMark/>
          </w:tcPr>
          <w:p w14:paraId="26DABC92" w14:textId="77777777" w:rsidR="002D3D1F" w:rsidRDefault="002D3D1F" w:rsidP="00B6490B">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After Exec 9</w:t>
            </w:r>
            <w:r>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hideMark/>
          </w:tcPr>
          <w:p w14:paraId="3081023C" w14:textId="77777777" w:rsidR="002D3D1F" w:rsidRDefault="002D3D1F" w:rsidP="00B6490B">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£4783.02 </w:t>
            </w:r>
          </w:p>
        </w:tc>
        <w:tc>
          <w:tcPr>
            <w:tcW w:w="3480" w:type="dxa"/>
            <w:tcBorders>
              <w:top w:val="single" w:sz="6" w:space="0" w:color="auto"/>
              <w:left w:val="single" w:sz="6" w:space="0" w:color="auto"/>
              <w:bottom w:val="single" w:sz="6" w:space="0" w:color="auto"/>
              <w:right w:val="single" w:sz="6" w:space="0" w:color="auto"/>
            </w:tcBorders>
            <w:hideMark/>
          </w:tcPr>
          <w:p w14:paraId="603F7F6D" w14:textId="77777777" w:rsidR="002D3D1F" w:rsidRDefault="002D3D1F" w:rsidP="00B6490B">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£27,592.10 </w:t>
            </w:r>
          </w:p>
        </w:tc>
      </w:tr>
      <w:tr w:rsidR="002D3D1F" w14:paraId="2A6ED9F7" w14:textId="77777777" w:rsidTr="00B6490B">
        <w:trPr>
          <w:trHeight w:val="300"/>
        </w:trPr>
        <w:tc>
          <w:tcPr>
            <w:tcW w:w="3480" w:type="dxa"/>
            <w:tcBorders>
              <w:top w:val="single" w:sz="6" w:space="0" w:color="auto"/>
              <w:left w:val="single" w:sz="6" w:space="0" w:color="auto"/>
              <w:bottom w:val="single" w:sz="6" w:space="0" w:color="auto"/>
              <w:right w:val="single" w:sz="6" w:space="0" w:color="auto"/>
            </w:tcBorders>
            <w:hideMark/>
          </w:tcPr>
          <w:p w14:paraId="0109B96D" w14:textId="77777777" w:rsidR="002D3D1F" w:rsidRDefault="002D3D1F" w:rsidP="00B6490B">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After Exec 10</w:t>
            </w:r>
          </w:p>
        </w:tc>
        <w:tc>
          <w:tcPr>
            <w:tcW w:w="3480" w:type="dxa"/>
            <w:tcBorders>
              <w:top w:val="single" w:sz="6" w:space="0" w:color="auto"/>
              <w:left w:val="single" w:sz="6" w:space="0" w:color="auto"/>
              <w:bottom w:val="single" w:sz="6" w:space="0" w:color="auto"/>
              <w:right w:val="single" w:sz="6" w:space="0" w:color="auto"/>
            </w:tcBorders>
            <w:hideMark/>
          </w:tcPr>
          <w:p w14:paraId="6D1B4AA9" w14:textId="77777777" w:rsidR="002D3D1F" w:rsidRDefault="002D3D1F" w:rsidP="00B6490B">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£4783.02</w:t>
            </w:r>
          </w:p>
        </w:tc>
        <w:tc>
          <w:tcPr>
            <w:tcW w:w="3480" w:type="dxa"/>
            <w:tcBorders>
              <w:top w:val="single" w:sz="6" w:space="0" w:color="auto"/>
              <w:left w:val="single" w:sz="6" w:space="0" w:color="auto"/>
              <w:bottom w:val="single" w:sz="6" w:space="0" w:color="auto"/>
              <w:right w:val="single" w:sz="6" w:space="0" w:color="auto"/>
            </w:tcBorders>
            <w:hideMark/>
          </w:tcPr>
          <w:p w14:paraId="4B0C1AD9" w14:textId="77777777" w:rsidR="002D3D1F" w:rsidRDefault="002D3D1F" w:rsidP="00B6490B">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£27,592.10 </w:t>
            </w:r>
          </w:p>
        </w:tc>
      </w:tr>
      <w:tr w:rsidR="002D3D1F" w14:paraId="1C2D10D3" w14:textId="77777777" w:rsidTr="00B6490B">
        <w:trPr>
          <w:trHeight w:val="300"/>
        </w:trPr>
        <w:tc>
          <w:tcPr>
            <w:tcW w:w="3480" w:type="dxa"/>
            <w:tcBorders>
              <w:top w:val="single" w:sz="6" w:space="0" w:color="auto"/>
              <w:left w:val="single" w:sz="6" w:space="0" w:color="auto"/>
              <w:bottom w:val="single" w:sz="6" w:space="0" w:color="auto"/>
              <w:right w:val="single" w:sz="6" w:space="0" w:color="auto"/>
            </w:tcBorders>
            <w:hideMark/>
          </w:tcPr>
          <w:p w14:paraId="79AC981E" w14:textId="77777777" w:rsidR="002D3D1F" w:rsidRDefault="002D3D1F" w:rsidP="00B6490B">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After Exec 11</w:t>
            </w:r>
          </w:p>
        </w:tc>
        <w:tc>
          <w:tcPr>
            <w:tcW w:w="3480" w:type="dxa"/>
            <w:tcBorders>
              <w:top w:val="single" w:sz="6" w:space="0" w:color="auto"/>
              <w:left w:val="single" w:sz="6" w:space="0" w:color="auto"/>
              <w:bottom w:val="single" w:sz="6" w:space="0" w:color="auto"/>
              <w:right w:val="single" w:sz="6" w:space="0" w:color="auto"/>
            </w:tcBorders>
            <w:hideMark/>
          </w:tcPr>
          <w:p w14:paraId="6D54AA5C" w14:textId="77777777" w:rsidR="002D3D1F" w:rsidRDefault="002D3D1F" w:rsidP="00B6490B">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£4497.02</w:t>
            </w:r>
          </w:p>
        </w:tc>
        <w:tc>
          <w:tcPr>
            <w:tcW w:w="3480" w:type="dxa"/>
            <w:tcBorders>
              <w:top w:val="single" w:sz="6" w:space="0" w:color="auto"/>
              <w:left w:val="single" w:sz="6" w:space="0" w:color="auto"/>
              <w:bottom w:val="single" w:sz="6" w:space="0" w:color="auto"/>
              <w:right w:val="single" w:sz="6" w:space="0" w:color="auto"/>
            </w:tcBorders>
            <w:hideMark/>
          </w:tcPr>
          <w:p w14:paraId="6418882D" w14:textId="77777777" w:rsidR="002D3D1F" w:rsidRDefault="002D3D1F" w:rsidP="00B6490B">
            <w:pPr>
              <w:tabs>
                <w:tab w:val="left" w:pos="1200"/>
              </w:tabs>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£25,017.10</w:t>
            </w:r>
          </w:p>
        </w:tc>
      </w:tr>
      <w:tr w:rsidR="002D3D1F" w14:paraId="199F89CE" w14:textId="77777777" w:rsidTr="00B6490B">
        <w:trPr>
          <w:trHeight w:val="300"/>
        </w:trPr>
        <w:tc>
          <w:tcPr>
            <w:tcW w:w="3480" w:type="dxa"/>
            <w:tcBorders>
              <w:top w:val="single" w:sz="6" w:space="0" w:color="auto"/>
              <w:left w:val="single" w:sz="6" w:space="0" w:color="auto"/>
              <w:bottom w:val="single" w:sz="6" w:space="0" w:color="auto"/>
              <w:right w:val="single" w:sz="6" w:space="0" w:color="auto"/>
            </w:tcBorders>
            <w:hideMark/>
          </w:tcPr>
          <w:p w14:paraId="07EB2667" w14:textId="77777777" w:rsidR="002D3D1F" w:rsidRDefault="002D3D1F" w:rsidP="00B6490B">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After Exec 12</w:t>
            </w:r>
          </w:p>
        </w:tc>
        <w:tc>
          <w:tcPr>
            <w:tcW w:w="3480" w:type="dxa"/>
            <w:tcBorders>
              <w:top w:val="single" w:sz="6" w:space="0" w:color="auto"/>
              <w:left w:val="single" w:sz="6" w:space="0" w:color="auto"/>
              <w:bottom w:val="single" w:sz="6" w:space="0" w:color="auto"/>
              <w:right w:val="single" w:sz="6" w:space="0" w:color="auto"/>
            </w:tcBorders>
            <w:hideMark/>
          </w:tcPr>
          <w:p w14:paraId="632CF649" w14:textId="77777777" w:rsidR="002D3D1F" w:rsidRDefault="002D3D1F" w:rsidP="00B6490B">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£4347.02</w:t>
            </w:r>
          </w:p>
        </w:tc>
        <w:tc>
          <w:tcPr>
            <w:tcW w:w="3480" w:type="dxa"/>
            <w:tcBorders>
              <w:top w:val="single" w:sz="6" w:space="0" w:color="auto"/>
              <w:left w:val="single" w:sz="6" w:space="0" w:color="auto"/>
              <w:bottom w:val="single" w:sz="6" w:space="0" w:color="auto"/>
              <w:right w:val="single" w:sz="6" w:space="0" w:color="auto"/>
            </w:tcBorders>
            <w:hideMark/>
          </w:tcPr>
          <w:p w14:paraId="4EF1498D" w14:textId="77777777" w:rsidR="002D3D1F" w:rsidRDefault="002D3D1F" w:rsidP="00B6490B">
            <w:pPr>
              <w:tabs>
                <w:tab w:val="left" w:pos="1200"/>
              </w:tabs>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£16,760.67</w:t>
            </w:r>
          </w:p>
        </w:tc>
      </w:tr>
      <w:tr w:rsidR="002D3D1F" w14:paraId="1FBFA9BB" w14:textId="77777777" w:rsidTr="00B6490B">
        <w:trPr>
          <w:trHeight w:val="300"/>
        </w:trPr>
        <w:tc>
          <w:tcPr>
            <w:tcW w:w="3480" w:type="dxa"/>
            <w:tcBorders>
              <w:top w:val="single" w:sz="6" w:space="0" w:color="auto"/>
              <w:left w:val="single" w:sz="6" w:space="0" w:color="auto"/>
              <w:bottom w:val="single" w:sz="6" w:space="0" w:color="auto"/>
              <w:right w:val="single" w:sz="6" w:space="0" w:color="auto"/>
            </w:tcBorders>
          </w:tcPr>
          <w:p w14:paraId="187666AD" w14:textId="77777777" w:rsidR="002D3D1F" w:rsidRPr="00AE67A9" w:rsidRDefault="002D3D1F" w:rsidP="00B6490B">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After Exec 13</w:t>
            </w:r>
          </w:p>
        </w:tc>
        <w:tc>
          <w:tcPr>
            <w:tcW w:w="3480" w:type="dxa"/>
            <w:tcBorders>
              <w:top w:val="single" w:sz="6" w:space="0" w:color="auto"/>
              <w:left w:val="single" w:sz="6" w:space="0" w:color="auto"/>
              <w:bottom w:val="single" w:sz="6" w:space="0" w:color="auto"/>
              <w:right w:val="single" w:sz="6" w:space="0" w:color="auto"/>
            </w:tcBorders>
          </w:tcPr>
          <w:p w14:paraId="114DAF3A" w14:textId="77777777" w:rsidR="002D3D1F" w:rsidRDefault="002D3D1F" w:rsidP="00B6490B">
            <w:pPr>
              <w:spacing w:after="0" w:line="240" w:lineRule="auto"/>
              <w:textAlignment w:val="baseline"/>
              <w:rPr>
                <w:rFonts w:ascii="Calibri" w:eastAsia="Times New Roman" w:hAnsi="Calibri" w:cs="Calibri"/>
                <w:lang w:eastAsia="en-GB"/>
              </w:rPr>
            </w:pPr>
            <w:commentRangeStart w:id="2"/>
            <w:r w:rsidRPr="002D3D1F">
              <w:rPr>
                <w:rFonts w:ascii="Calibri" w:eastAsia="Times New Roman" w:hAnsi="Calibri" w:cs="Calibri"/>
                <w:lang w:eastAsia="en-GB"/>
              </w:rPr>
              <w:t>£3447.49</w:t>
            </w:r>
            <w:commentRangeEnd w:id="2"/>
            <w:r w:rsidRPr="002D3D1F">
              <w:rPr>
                <w:rStyle w:val="CommentReference"/>
              </w:rPr>
              <w:commentReference w:id="2"/>
            </w:r>
          </w:p>
        </w:tc>
        <w:tc>
          <w:tcPr>
            <w:tcW w:w="3480" w:type="dxa"/>
            <w:tcBorders>
              <w:top w:val="single" w:sz="6" w:space="0" w:color="auto"/>
              <w:left w:val="single" w:sz="6" w:space="0" w:color="auto"/>
              <w:bottom w:val="single" w:sz="6" w:space="0" w:color="auto"/>
              <w:right w:val="single" w:sz="6" w:space="0" w:color="auto"/>
            </w:tcBorders>
          </w:tcPr>
          <w:p w14:paraId="6C47F645" w14:textId="77777777" w:rsidR="002D3D1F" w:rsidRDefault="002D3D1F" w:rsidP="00B6490B">
            <w:pPr>
              <w:tabs>
                <w:tab w:val="left" w:pos="1200"/>
              </w:tabs>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£16,520.67</w:t>
            </w:r>
          </w:p>
        </w:tc>
      </w:tr>
      <w:tr w:rsidR="002D3D1F" w14:paraId="7770D067" w14:textId="77777777" w:rsidTr="00B6490B">
        <w:trPr>
          <w:trHeight w:val="300"/>
        </w:trPr>
        <w:tc>
          <w:tcPr>
            <w:tcW w:w="3480" w:type="dxa"/>
            <w:tcBorders>
              <w:top w:val="single" w:sz="6" w:space="0" w:color="auto"/>
              <w:left w:val="single" w:sz="6" w:space="0" w:color="auto"/>
              <w:bottom w:val="single" w:sz="6" w:space="0" w:color="auto"/>
              <w:right w:val="single" w:sz="6" w:space="0" w:color="auto"/>
            </w:tcBorders>
          </w:tcPr>
          <w:p w14:paraId="16DF3DBB" w14:textId="77777777" w:rsidR="002D3D1F" w:rsidRPr="00F4418A" w:rsidRDefault="002D3D1F" w:rsidP="00B6490B">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After Exec 14</w:t>
            </w:r>
          </w:p>
        </w:tc>
        <w:tc>
          <w:tcPr>
            <w:tcW w:w="3480" w:type="dxa"/>
            <w:tcBorders>
              <w:top w:val="single" w:sz="6" w:space="0" w:color="auto"/>
              <w:left w:val="single" w:sz="6" w:space="0" w:color="auto"/>
              <w:bottom w:val="single" w:sz="6" w:space="0" w:color="auto"/>
              <w:right w:val="single" w:sz="6" w:space="0" w:color="auto"/>
            </w:tcBorders>
          </w:tcPr>
          <w:p w14:paraId="0D4FFDC3" w14:textId="77777777" w:rsidR="002D3D1F" w:rsidRPr="007D42A9" w:rsidRDefault="002D3D1F" w:rsidP="00B6490B">
            <w:pPr>
              <w:spacing w:after="0" w:line="240" w:lineRule="auto"/>
              <w:textAlignment w:val="baseline"/>
              <w:rPr>
                <w:rFonts w:ascii="Calibri" w:eastAsia="Times New Roman" w:hAnsi="Calibri" w:cs="Calibri"/>
                <w:color w:val="FF0000"/>
                <w:lang w:eastAsia="en-GB"/>
              </w:rPr>
            </w:pPr>
            <w:r>
              <w:rPr>
                <w:rFonts w:ascii="Calibri" w:eastAsia="Times New Roman" w:hAnsi="Calibri" w:cs="Calibri"/>
                <w:lang w:eastAsia="en-GB"/>
              </w:rPr>
              <w:t>£3247.49</w:t>
            </w:r>
          </w:p>
        </w:tc>
        <w:tc>
          <w:tcPr>
            <w:tcW w:w="3480" w:type="dxa"/>
            <w:tcBorders>
              <w:top w:val="single" w:sz="6" w:space="0" w:color="auto"/>
              <w:left w:val="single" w:sz="6" w:space="0" w:color="auto"/>
              <w:bottom w:val="single" w:sz="6" w:space="0" w:color="auto"/>
              <w:right w:val="single" w:sz="6" w:space="0" w:color="auto"/>
            </w:tcBorders>
          </w:tcPr>
          <w:p w14:paraId="50C6D89D" w14:textId="77777777" w:rsidR="002D3D1F" w:rsidRDefault="002D3D1F" w:rsidP="00B6490B">
            <w:pPr>
              <w:tabs>
                <w:tab w:val="left" w:pos="1200"/>
              </w:tabs>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£9,685.91</w:t>
            </w:r>
          </w:p>
        </w:tc>
      </w:tr>
      <w:tr w:rsidR="002D3D1F" w14:paraId="79BFEC82" w14:textId="77777777" w:rsidTr="00B6490B">
        <w:trPr>
          <w:trHeight w:val="300"/>
        </w:trPr>
        <w:tc>
          <w:tcPr>
            <w:tcW w:w="3480" w:type="dxa"/>
            <w:tcBorders>
              <w:top w:val="single" w:sz="6" w:space="0" w:color="auto"/>
              <w:left w:val="single" w:sz="6" w:space="0" w:color="auto"/>
              <w:bottom w:val="single" w:sz="6" w:space="0" w:color="auto"/>
              <w:right w:val="single" w:sz="6" w:space="0" w:color="auto"/>
            </w:tcBorders>
          </w:tcPr>
          <w:p w14:paraId="15EED662" w14:textId="14EAB81E" w:rsidR="002D3D1F" w:rsidRDefault="002D3D1F" w:rsidP="00B6490B">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After Exec 15</w:t>
            </w:r>
          </w:p>
        </w:tc>
        <w:tc>
          <w:tcPr>
            <w:tcW w:w="3480" w:type="dxa"/>
            <w:tcBorders>
              <w:top w:val="single" w:sz="6" w:space="0" w:color="auto"/>
              <w:left w:val="single" w:sz="6" w:space="0" w:color="auto"/>
              <w:bottom w:val="single" w:sz="6" w:space="0" w:color="auto"/>
              <w:right w:val="single" w:sz="6" w:space="0" w:color="auto"/>
            </w:tcBorders>
          </w:tcPr>
          <w:p w14:paraId="06A31997" w14:textId="00ED7A23" w:rsidR="002D3D1F" w:rsidRDefault="002D3D1F" w:rsidP="00B6490B">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£3247.49</w:t>
            </w:r>
          </w:p>
        </w:tc>
        <w:tc>
          <w:tcPr>
            <w:tcW w:w="3480" w:type="dxa"/>
            <w:tcBorders>
              <w:top w:val="single" w:sz="6" w:space="0" w:color="auto"/>
              <w:left w:val="single" w:sz="6" w:space="0" w:color="auto"/>
              <w:bottom w:val="single" w:sz="6" w:space="0" w:color="auto"/>
              <w:right w:val="single" w:sz="6" w:space="0" w:color="auto"/>
            </w:tcBorders>
          </w:tcPr>
          <w:p w14:paraId="3A195ADF" w14:textId="385BB9AF" w:rsidR="002D3D1F" w:rsidRDefault="002D3D1F" w:rsidP="00B6490B">
            <w:pPr>
              <w:tabs>
                <w:tab w:val="left" w:pos="1200"/>
              </w:tabs>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£8,713.80</w:t>
            </w:r>
          </w:p>
        </w:tc>
      </w:tr>
    </w:tbl>
    <w:p w14:paraId="5422EC5E" w14:textId="77777777" w:rsidR="002D3D1F" w:rsidRPr="00E20899" w:rsidRDefault="002D3D1F" w:rsidP="00E20899">
      <w:pPr>
        <w:pStyle w:val="ListParagraph"/>
        <w:ind w:left="927"/>
        <w:rPr>
          <w:rFonts w:cstheme="minorHAnsi"/>
        </w:rPr>
      </w:pPr>
    </w:p>
    <w:sectPr w:rsidR="002D3D1F" w:rsidRPr="00E20899" w:rsidSect="006B74CD">
      <w:headerReference w:type="default" r:id="rId12"/>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n Ross" w:date="2024-03-20T17:06:00Z" w:initials="ER">
    <w:p w14:paraId="0D31BE01" w14:textId="77777777" w:rsidR="005B663A" w:rsidRDefault="005B663A" w:rsidP="005B663A">
      <w:pPr>
        <w:pStyle w:val="CommentText"/>
      </w:pPr>
      <w:r>
        <w:rPr>
          <w:rStyle w:val="CommentReference"/>
        </w:rPr>
        <w:annotationRef/>
      </w:r>
      <w:r>
        <w:t>This should now be a OneDrive copy</w:t>
      </w:r>
    </w:p>
  </w:comment>
  <w:comment w:id="1" w:author="Erin Ross" w:date="2024-03-20T14:35:00Z" w:initials="ER">
    <w:p w14:paraId="39B403BE" w14:textId="00577D66" w:rsidR="0065298E" w:rsidRDefault="0065298E" w:rsidP="0065298E">
      <w:pPr>
        <w:pStyle w:val="CommentText"/>
      </w:pPr>
      <w:r>
        <w:rPr>
          <w:rStyle w:val="CommentReference"/>
        </w:rPr>
        <w:annotationRef/>
      </w:r>
      <w:r>
        <w:t>What is this?</w:t>
      </w:r>
    </w:p>
  </w:comment>
  <w:comment w:id="2" w:author="Erin Ross" w:date="2024-03-20T14:35:00Z" w:initials="ER">
    <w:p w14:paraId="3DF809A9" w14:textId="77777777" w:rsidR="002D3D1F" w:rsidRDefault="002D3D1F" w:rsidP="002D3D1F">
      <w:pPr>
        <w:pStyle w:val="CommentText"/>
      </w:pPr>
      <w:r>
        <w:rPr>
          <w:rStyle w:val="CommentReference"/>
        </w:rPr>
        <w:annotationRef/>
      </w:r>
      <w:r>
        <w:t>What is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31BE01" w15:done="0"/>
  <w15:commentEx w15:paraId="39B403BE" w15:done="1"/>
  <w15:commentEx w15:paraId="3DF809A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5D43E8E" w16cex:dateUtc="2024-03-20T17:06:00Z"/>
  <w16cex:commentExtensible w16cex:durableId="59262F49" w16cex:dateUtc="2024-03-20T14:35:00Z"/>
  <w16cex:commentExtensible w16cex:durableId="49EC71E6" w16cex:dateUtc="2024-03-20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31BE01" w16cid:durableId="05D43E8E"/>
  <w16cid:commentId w16cid:paraId="39B403BE" w16cid:durableId="59262F49"/>
  <w16cid:commentId w16cid:paraId="3DF809A9" w16cid:durableId="49EC71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63D11" w14:textId="77777777" w:rsidR="00AD1FE1" w:rsidRDefault="004A0290">
      <w:pPr>
        <w:spacing w:after="0" w:line="240" w:lineRule="auto"/>
      </w:pPr>
      <w:r>
        <w:separator/>
      </w:r>
    </w:p>
  </w:endnote>
  <w:endnote w:type="continuationSeparator" w:id="0">
    <w:p w14:paraId="5F9AF8A7" w14:textId="77777777" w:rsidR="00AD1FE1" w:rsidRDefault="004A0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50B7" w14:textId="77777777" w:rsidR="00AD1FE1" w:rsidRDefault="004A0290">
      <w:pPr>
        <w:spacing w:after="0" w:line="240" w:lineRule="auto"/>
      </w:pPr>
      <w:r>
        <w:separator/>
      </w:r>
    </w:p>
  </w:footnote>
  <w:footnote w:type="continuationSeparator" w:id="0">
    <w:p w14:paraId="4DC69FC1" w14:textId="77777777" w:rsidR="00AD1FE1" w:rsidRDefault="004A0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FBFE" w14:textId="77777777" w:rsidR="00327FB8" w:rsidRDefault="00281AC4" w:rsidP="006B74CD">
    <w:pPr>
      <w:pStyle w:val="Header"/>
      <w:jc w:val="right"/>
    </w:pPr>
    <w:r>
      <w:t xml:space="preserve">                      </w:t>
    </w:r>
    <w:r>
      <w:rPr>
        <w:noProof/>
        <w:lang w:eastAsia="en-GB"/>
      </w:rPr>
      <w:drawing>
        <wp:inline distT="0" distB="0" distL="0" distR="0" wp14:anchorId="3D7C0EA8" wp14:editId="5B4B1467">
          <wp:extent cx="940045" cy="819150"/>
          <wp:effectExtent l="0" t="0" r="0" b="0"/>
          <wp:docPr id="1" name="圖片 2" descr="畫面剪輯"/>
          <wp:cNvGraphicFramePr/>
          <a:graphic xmlns:a="http://schemas.openxmlformats.org/drawingml/2006/main">
            <a:graphicData uri="http://schemas.openxmlformats.org/drawingml/2006/picture">
              <pic:pic xmlns:pic="http://schemas.openxmlformats.org/drawingml/2006/picture">
                <pic:nvPicPr>
                  <pic:cNvPr id="2" name="圖片 2" descr="畫面剪輯"/>
                  <pic:cNvPicPr/>
                </pic:nvPicPr>
                <pic:blipFill>
                  <a:blip r:embed="rId1">
                    <a:extLst>
                      <a:ext uri="{28A0092B-C50C-407E-A947-70E740481C1C}">
                        <a14:useLocalDpi xmlns:a14="http://schemas.microsoft.com/office/drawing/2010/main" val="0"/>
                      </a:ext>
                    </a:extLst>
                  </a:blip>
                  <a:stretch>
                    <a:fillRect/>
                  </a:stretch>
                </pic:blipFill>
                <pic:spPr>
                  <a:xfrm>
                    <a:off x="0" y="0"/>
                    <a:ext cx="950239" cy="8280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382B"/>
    <w:multiLevelType w:val="hybridMultilevel"/>
    <w:tmpl w:val="FDFAFD20"/>
    <w:lvl w:ilvl="0" w:tplc="D2AC947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262D9"/>
    <w:multiLevelType w:val="hybridMultilevel"/>
    <w:tmpl w:val="A2201E10"/>
    <w:lvl w:ilvl="0" w:tplc="B7220BC4">
      <w:start w:val="1"/>
      <w:numFmt w:val="bullet"/>
      <w:lvlText w:val=""/>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2305FE3"/>
    <w:multiLevelType w:val="hybridMultilevel"/>
    <w:tmpl w:val="C0564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F34630"/>
    <w:multiLevelType w:val="hybridMultilevel"/>
    <w:tmpl w:val="0D3ADA6A"/>
    <w:lvl w:ilvl="0" w:tplc="B08EB5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875A1"/>
    <w:multiLevelType w:val="hybridMultilevel"/>
    <w:tmpl w:val="2A72A310"/>
    <w:lvl w:ilvl="0" w:tplc="3E0CCE18">
      <w:start w:val="1"/>
      <w:numFmt w:val="decimal"/>
      <w:lvlText w:val="%1."/>
      <w:lvlJc w:val="left"/>
      <w:pPr>
        <w:ind w:left="927" w:hanging="360"/>
      </w:pPr>
      <w:rPr>
        <w:b/>
        <w:bCs/>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6542EB1"/>
    <w:multiLevelType w:val="hybridMultilevel"/>
    <w:tmpl w:val="E5FC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F48F7"/>
    <w:multiLevelType w:val="hybridMultilevel"/>
    <w:tmpl w:val="ED50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05977"/>
    <w:multiLevelType w:val="hybridMultilevel"/>
    <w:tmpl w:val="FFC241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A6A6741"/>
    <w:multiLevelType w:val="hybridMultilevel"/>
    <w:tmpl w:val="11A4FE72"/>
    <w:lvl w:ilvl="0" w:tplc="8E4676F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EA645E"/>
    <w:multiLevelType w:val="hybridMultilevel"/>
    <w:tmpl w:val="80826C9A"/>
    <w:lvl w:ilvl="0" w:tplc="04090001">
      <w:start w:val="1"/>
      <w:numFmt w:val="bullet"/>
      <w:lvlText w:val=""/>
      <w:lvlJc w:val="left"/>
      <w:pPr>
        <w:ind w:left="1647" w:hanging="360"/>
      </w:pPr>
      <w:rPr>
        <w:rFonts w:ascii="Symbol" w:hAnsi="Symbol" w:hint="default"/>
      </w:rPr>
    </w:lvl>
    <w:lvl w:ilvl="1" w:tplc="04090003">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0" w15:restartNumberingAfterBreak="0">
    <w:nsid w:val="59240A88"/>
    <w:multiLevelType w:val="hybridMultilevel"/>
    <w:tmpl w:val="8F16A970"/>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1" w15:restartNumberingAfterBreak="0">
    <w:nsid w:val="5D65424F"/>
    <w:multiLevelType w:val="hybridMultilevel"/>
    <w:tmpl w:val="310E3A8A"/>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2" w15:restartNumberingAfterBreak="0">
    <w:nsid w:val="68AA0C13"/>
    <w:multiLevelType w:val="hybridMultilevel"/>
    <w:tmpl w:val="E1DC5C66"/>
    <w:lvl w:ilvl="0" w:tplc="E2348940">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3709584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8688245">
    <w:abstractNumId w:val="8"/>
  </w:num>
  <w:num w:numId="3" w16cid:durableId="1468743684">
    <w:abstractNumId w:val="3"/>
  </w:num>
  <w:num w:numId="4" w16cid:durableId="279842752">
    <w:abstractNumId w:val="0"/>
  </w:num>
  <w:num w:numId="5" w16cid:durableId="1804880099">
    <w:abstractNumId w:val="4"/>
  </w:num>
  <w:num w:numId="6" w16cid:durableId="611397865">
    <w:abstractNumId w:val="7"/>
  </w:num>
  <w:num w:numId="7" w16cid:durableId="669331082">
    <w:abstractNumId w:val="6"/>
  </w:num>
  <w:num w:numId="8" w16cid:durableId="1130437781">
    <w:abstractNumId w:val="9"/>
  </w:num>
  <w:num w:numId="9" w16cid:durableId="1020861910">
    <w:abstractNumId w:val="11"/>
  </w:num>
  <w:num w:numId="10" w16cid:durableId="126360611">
    <w:abstractNumId w:val="5"/>
  </w:num>
  <w:num w:numId="11" w16cid:durableId="1595940467">
    <w:abstractNumId w:val="10"/>
  </w:num>
  <w:num w:numId="12" w16cid:durableId="1543133270">
    <w:abstractNumId w:val="2"/>
  </w:num>
  <w:num w:numId="13" w16cid:durableId="1581477351">
    <w:abstractNumId w:val="1"/>
  </w:num>
  <w:num w:numId="14" w16cid:durableId="180067999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n Ross">
    <w15:presenceInfo w15:providerId="AD" w15:userId="S::erin.ross@strath.ac.uk::9ed26d62-4377-43d4-a378-957eb3b552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8F"/>
    <w:rsid w:val="00006717"/>
    <w:rsid w:val="000201C8"/>
    <w:rsid w:val="000213FE"/>
    <w:rsid w:val="000255C3"/>
    <w:rsid w:val="000258C4"/>
    <w:rsid w:val="00027CF7"/>
    <w:rsid w:val="00040A8F"/>
    <w:rsid w:val="00045E8B"/>
    <w:rsid w:val="0006236B"/>
    <w:rsid w:val="000710A0"/>
    <w:rsid w:val="000728D8"/>
    <w:rsid w:val="00076E13"/>
    <w:rsid w:val="00081134"/>
    <w:rsid w:val="000A0BAA"/>
    <w:rsid w:val="000B5FEE"/>
    <w:rsid w:val="000B72C5"/>
    <w:rsid w:val="000C08D6"/>
    <w:rsid w:val="001111A9"/>
    <w:rsid w:val="001138D4"/>
    <w:rsid w:val="0011443D"/>
    <w:rsid w:val="00122406"/>
    <w:rsid w:val="00133EDC"/>
    <w:rsid w:val="00142FDE"/>
    <w:rsid w:val="0014306C"/>
    <w:rsid w:val="0016407B"/>
    <w:rsid w:val="001650AF"/>
    <w:rsid w:val="00177A51"/>
    <w:rsid w:val="001A6641"/>
    <w:rsid w:val="001D080B"/>
    <w:rsid w:val="001D51C2"/>
    <w:rsid w:val="001D69C0"/>
    <w:rsid w:val="001E2AB6"/>
    <w:rsid w:val="00206308"/>
    <w:rsid w:val="00207E1B"/>
    <w:rsid w:val="002444DA"/>
    <w:rsid w:val="00246710"/>
    <w:rsid w:val="00265D20"/>
    <w:rsid w:val="00281AC4"/>
    <w:rsid w:val="002967CE"/>
    <w:rsid w:val="002A208F"/>
    <w:rsid w:val="002A6F01"/>
    <w:rsid w:val="002C381F"/>
    <w:rsid w:val="002D061E"/>
    <w:rsid w:val="002D3D1F"/>
    <w:rsid w:val="002E0EEF"/>
    <w:rsid w:val="002E2B5F"/>
    <w:rsid w:val="002E4F85"/>
    <w:rsid w:val="002F5949"/>
    <w:rsid w:val="00327FB8"/>
    <w:rsid w:val="00331B9E"/>
    <w:rsid w:val="00333304"/>
    <w:rsid w:val="00334DE0"/>
    <w:rsid w:val="0033767E"/>
    <w:rsid w:val="00365FDD"/>
    <w:rsid w:val="003718C5"/>
    <w:rsid w:val="00384E54"/>
    <w:rsid w:val="003A32B0"/>
    <w:rsid w:val="003B077B"/>
    <w:rsid w:val="003B490F"/>
    <w:rsid w:val="003D00D3"/>
    <w:rsid w:val="003D037F"/>
    <w:rsid w:val="003E0348"/>
    <w:rsid w:val="0040172D"/>
    <w:rsid w:val="0040387D"/>
    <w:rsid w:val="00427787"/>
    <w:rsid w:val="00427A8A"/>
    <w:rsid w:val="00460A96"/>
    <w:rsid w:val="00471598"/>
    <w:rsid w:val="0047283A"/>
    <w:rsid w:val="00475718"/>
    <w:rsid w:val="00484130"/>
    <w:rsid w:val="00485960"/>
    <w:rsid w:val="00487372"/>
    <w:rsid w:val="004A0290"/>
    <w:rsid w:val="004A1BDF"/>
    <w:rsid w:val="004A458B"/>
    <w:rsid w:val="004B1982"/>
    <w:rsid w:val="004C0EC3"/>
    <w:rsid w:val="004D0842"/>
    <w:rsid w:val="00500F9B"/>
    <w:rsid w:val="0051241D"/>
    <w:rsid w:val="005345B0"/>
    <w:rsid w:val="00536230"/>
    <w:rsid w:val="00556B2D"/>
    <w:rsid w:val="00593264"/>
    <w:rsid w:val="005967EF"/>
    <w:rsid w:val="005A7944"/>
    <w:rsid w:val="005B1AC1"/>
    <w:rsid w:val="005B5CBF"/>
    <w:rsid w:val="005B663A"/>
    <w:rsid w:val="005C3A23"/>
    <w:rsid w:val="005C3E35"/>
    <w:rsid w:val="005D6ED3"/>
    <w:rsid w:val="00603D74"/>
    <w:rsid w:val="00615F5B"/>
    <w:rsid w:val="00625BCF"/>
    <w:rsid w:val="00630147"/>
    <w:rsid w:val="00637133"/>
    <w:rsid w:val="00645964"/>
    <w:rsid w:val="0065298E"/>
    <w:rsid w:val="00662DCD"/>
    <w:rsid w:val="00664A47"/>
    <w:rsid w:val="00671ACD"/>
    <w:rsid w:val="00694A26"/>
    <w:rsid w:val="00696CF7"/>
    <w:rsid w:val="006A1F2F"/>
    <w:rsid w:val="006B0697"/>
    <w:rsid w:val="006C2DD4"/>
    <w:rsid w:val="006C7189"/>
    <w:rsid w:val="006E26AC"/>
    <w:rsid w:val="006E45FD"/>
    <w:rsid w:val="006E5EDF"/>
    <w:rsid w:val="007202B1"/>
    <w:rsid w:val="00737C46"/>
    <w:rsid w:val="00765762"/>
    <w:rsid w:val="00771267"/>
    <w:rsid w:val="00793596"/>
    <w:rsid w:val="00794F51"/>
    <w:rsid w:val="007A5580"/>
    <w:rsid w:val="007A6D0D"/>
    <w:rsid w:val="007B4AA1"/>
    <w:rsid w:val="007D5ACB"/>
    <w:rsid w:val="007E2D4F"/>
    <w:rsid w:val="007F2C24"/>
    <w:rsid w:val="007F598B"/>
    <w:rsid w:val="008012F5"/>
    <w:rsid w:val="00804BF5"/>
    <w:rsid w:val="00815431"/>
    <w:rsid w:val="00833D0D"/>
    <w:rsid w:val="008678B0"/>
    <w:rsid w:val="008A4B5B"/>
    <w:rsid w:val="008C7630"/>
    <w:rsid w:val="008D1384"/>
    <w:rsid w:val="008D26CD"/>
    <w:rsid w:val="008D510D"/>
    <w:rsid w:val="008E29F6"/>
    <w:rsid w:val="009212ED"/>
    <w:rsid w:val="0092653B"/>
    <w:rsid w:val="009265FA"/>
    <w:rsid w:val="00927387"/>
    <w:rsid w:val="00935ADB"/>
    <w:rsid w:val="0093657B"/>
    <w:rsid w:val="009552A8"/>
    <w:rsid w:val="009717CD"/>
    <w:rsid w:val="00986273"/>
    <w:rsid w:val="0099197D"/>
    <w:rsid w:val="009B2205"/>
    <w:rsid w:val="009C584D"/>
    <w:rsid w:val="009C7C3B"/>
    <w:rsid w:val="009D4003"/>
    <w:rsid w:val="009D4CD0"/>
    <w:rsid w:val="009D60FB"/>
    <w:rsid w:val="009E0A48"/>
    <w:rsid w:val="009E73B7"/>
    <w:rsid w:val="009F46B2"/>
    <w:rsid w:val="009F5F31"/>
    <w:rsid w:val="009F7BE7"/>
    <w:rsid w:val="00A15297"/>
    <w:rsid w:val="00A22588"/>
    <w:rsid w:val="00A279A4"/>
    <w:rsid w:val="00A40F15"/>
    <w:rsid w:val="00A47856"/>
    <w:rsid w:val="00A54BE6"/>
    <w:rsid w:val="00A61B9D"/>
    <w:rsid w:val="00A62372"/>
    <w:rsid w:val="00A831EB"/>
    <w:rsid w:val="00A84FEA"/>
    <w:rsid w:val="00A874F1"/>
    <w:rsid w:val="00A95B91"/>
    <w:rsid w:val="00AA113D"/>
    <w:rsid w:val="00AD1FE1"/>
    <w:rsid w:val="00AD6839"/>
    <w:rsid w:val="00AF5752"/>
    <w:rsid w:val="00B05482"/>
    <w:rsid w:val="00B13C23"/>
    <w:rsid w:val="00B222D6"/>
    <w:rsid w:val="00B2636B"/>
    <w:rsid w:val="00B44A0A"/>
    <w:rsid w:val="00B5435F"/>
    <w:rsid w:val="00B812F7"/>
    <w:rsid w:val="00B82F33"/>
    <w:rsid w:val="00B94AC2"/>
    <w:rsid w:val="00B97F8F"/>
    <w:rsid w:val="00BE0D18"/>
    <w:rsid w:val="00BE6769"/>
    <w:rsid w:val="00BF3119"/>
    <w:rsid w:val="00C119A3"/>
    <w:rsid w:val="00C200BB"/>
    <w:rsid w:val="00C42CE2"/>
    <w:rsid w:val="00C50860"/>
    <w:rsid w:val="00C5380B"/>
    <w:rsid w:val="00C72B7A"/>
    <w:rsid w:val="00C73047"/>
    <w:rsid w:val="00C91501"/>
    <w:rsid w:val="00CA5444"/>
    <w:rsid w:val="00CB1172"/>
    <w:rsid w:val="00CC0FA2"/>
    <w:rsid w:val="00CE4705"/>
    <w:rsid w:val="00CF5678"/>
    <w:rsid w:val="00D2186E"/>
    <w:rsid w:val="00D4475D"/>
    <w:rsid w:val="00D448BE"/>
    <w:rsid w:val="00D44AF3"/>
    <w:rsid w:val="00D61B1A"/>
    <w:rsid w:val="00D81E4B"/>
    <w:rsid w:val="00D94DAE"/>
    <w:rsid w:val="00DB4379"/>
    <w:rsid w:val="00DC67AF"/>
    <w:rsid w:val="00DD7220"/>
    <w:rsid w:val="00DE79D8"/>
    <w:rsid w:val="00DF2E99"/>
    <w:rsid w:val="00E141AB"/>
    <w:rsid w:val="00E17A03"/>
    <w:rsid w:val="00E20899"/>
    <w:rsid w:val="00E24985"/>
    <w:rsid w:val="00E40DC7"/>
    <w:rsid w:val="00E759C5"/>
    <w:rsid w:val="00E76A1E"/>
    <w:rsid w:val="00E865B9"/>
    <w:rsid w:val="00E931BD"/>
    <w:rsid w:val="00EA3356"/>
    <w:rsid w:val="00EA3593"/>
    <w:rsid w:val="00EB3724"/>
    <w:rsid w:val="00EC1854"/>
    <w:rsid w:val="00EC37D2"/>
    <w:rsid w:val="00EE5A60"/>
    <w:rsid w:val="00EF6FDD"/>
    <w:rsid w:val="00F00272"/>
    <w:rsid w:val="00F0686F"/>
    <w:rsid w:val="00F23FF5"/>
    <w:rsid w:val="00F338E1"/>
    <w:rsid w:val="00F3605C"/>
    <w:rsid w:val="00F40E95"/>
    <w:rsid w:val="00F63EF4"/>
    <w:rsid w:val="00F85B0F"/>
    <w:rsid w:val="00F90EAF"/>
    <w:rsid w:val="00FB4F71"/>
    <w:rsid w:val="00FC3FFC"/>
    <w:rsid w:val="00FD0524"/>
    <w:rsid w:val="00FE2A61"/>
    <w:rsid w:val="00FE4896"/>
    <w:rsid w:val="00FF3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5495"/>
  <w15:chartTrackingRefBased/>
  <w15:docId w15:val="{893415E9-5DA8-4922-9B67-CBE3138B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D1F"/>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A8F"/>
    <w:pPr>
      <w:ind w:left="720"/>
      <w:contextualSpacing/>
    </w:pPr>
  </w:style>
  <w:style w:type="paragraph" w:styleId="Header">
    <w:name w:val="header"/>
    <w:basedOn w:val="Normal"/>
    <w:link w:val="HeaderChar"/>
    <w:uiPriority w:val="99"/>
    <w:unhideWhenUsed/>
    <w:rsid w:val="00040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A8F"/>
  </w:style>
  <w:style w:type="paragraph" w:customStyle="1" w:styleId="Default">
    <w:name w:val="Default"/>
    <w:rsid w:val="00D81E4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5298E"/>
    <w:rPr>
      <w:sz w:val="16"/>
      <w:szCs w:val="16"/>
    </w:rPr>
  </w:style>
  <w:style w:type="paragraph" w:styleId="CommentText">
    <w:name w:val="annotation text"/>
    <w:basedOn w:val="Normal"/>
    <w:link w:val="CommentTextChar"/>
    <w:uiPriority w:val="99"/>
    <w:unhideWhenUsed/>
    <w:rsid w:val="0065298E"/>
    <w:pPr>
      <w:spacing w:line="240" w:lineRule="auto"/>
    </w:pPr>
    <w:rPr>
      <w:sz w:val="20"/>
      <w:szCs w:val="20"/>
    </w:rPr>
  </w:style>
  <w:style w:type="character" w:customStyle="1" w:styleId="CommentTextChar">
    <w:name w:val="Comment Text Char"/>
    <w:basedOn w:val="DefaultParagraphFont"/>
    <w:link w:val="CommentText"/>
    <w:uiPriority w:val="99"/>
    <w:rsid w:val="0065298E"/>
    <w:rPr>
      <w:sz w:val="20"/>
      <w:szCs w:val="20"/>
    </w:rPr>
  </w:style>
  <w:style w:type="paragraph" w:styleId="CommentSubject">
    <w:name w:val="annotation subject"/>
    <w:basedOn w:val="CommentText"/>
    <w:next w:val="CommentText"/>
    <w:link w:val="CommentSubjectChar"/>
    <w:uiPriority w:val="99"/>
    <w:semiHidden/>
    <w:unhideWhenUsed/>
    <w:rsid w:val="0065298E"/>
    <w:rPr>
      <w:b/>
      <w:bCs/>
    </w:rPr>
  </w:style>
  <w:style w:type="character" w:customStyle="1" w:styleId="CommentSubjectChar">
    <w:name w:val="Comment Subject Char"/>
    <w:basedOn w:val="CommentTextChar"/>
    <w:link w:val="CommentSubject"/>
    <w:uiPriority w:val="99"/>
    <w:semiHidden/>
    <w:rsid w:val="006529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49501">
      <w:bodyDiv w:val="1"/>
      <w:marLeft w:val="0"/>
      <w:marRight w:val="0"/>
      <w:marTop w:val="0"/>
      <w:marBottom w:val="0"/>
      <w:divBdr>
        <w:top w:val="none" w:sz="0" w:space="0" w:color="auto"/>
        <w:left w:val="none" w:sz="0" w:space="0" w:color="auto"/>
        <w:bottom w:val="none" w:sz="0" w:space="0" w:color="auto"/>
        <w:right w:val="none" w:sz="0" w:space="0" w:color="auto"/>
      </w:divBdr>
    </w:div>
    <w:div w:id="1448885386">
      <w:bodyDiv w:val="1"/>
      <w:marLeft w:val="0"/>
      <w:marRight w:val="0"/>
      <w:marTop w:val="0"/>
      <w:marBottom w:val="0"/>
      <w:divBdr>
        <w:top w:val="none" w:sz="0" w:space="0" w:color="auto"/>
        <w:left w:val="none" w:sz="0" w:space="0" w:color="auto"/>
        <w:bottom w:val="none" w:sz="0" w:space="0" w:color="auto"/>
        <w:right w:val="none" w:sz="0" w:space="0" w:color="auto"/>
      </w:divBdr>
      <w:divsChild>
        <w:div w:id="1824853549">
          <w:marLeft w:val="0"/>
          <w:marRight w:val="0"/>
          <w:marTop w:val="0"/>
          <w:marBottom w:val="0"/>
          <w:divBdr>
            <w:top w:val="none" w:sz="0" w:space="0" w:color="auto"/>
            <w:left w:val="none" w:sz="0" w:space="0" w:color="auto"/>
            <w:bottom w:val="none" w:sz="0" w:space="0" w:color="auto"/>
            <w:right w:val="none" w:sz="0" w:space="0" w:color="auto"/>
          </w:divBdr>
        </w:div>
      </w:divsChild>
    </w:div>
    <w:div w:id="195285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DCF3D-5918-4DA5-BEC8-95BCBC6A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Waite</dc:creator>
  <cp:keywords/>
  <dc:description/>
  <cp:lastModifiedBy>Natalie Brayshaw</cp:lastModifiedBy>
  <cp:revision>2</cp:revision>
  <dcterms:created xsi:type="dcterms:W3CDTF">2024-04-19T10:46:00Z</dcterms:created>
  <dcterms:modified xsi:type="dcterms:W3CDTF">2024-04-19T10:46:00Z</dcterms:modified>
</cp:coreProperties>
</file>